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 w:firstLineChars="0"/>
        <w:textAlignment w:val="auto"/>
        <w:rPr>
          <w:rFonts w:hint="default" w:ascii="Times New Roman" w:hAnsi="Times New Roman" w:cs="Times New Roman"/>
          <w:i w:val="0"/>
          <w:iCs/>
        </w:rPr>
      </w:pPr>
      <w:r>
        <w:rPr>
          <w:rFonts w:hint="default" w:ascii="Times New Roman" w:hAnsi="Times New Roman" w:cs="Times New Roman"/>
          <w:i w:val="0"/>
          <w:iCs/>
          <w:lang w:val="en-US" w:eastAsia="zh-CN"/>
        </w:rPr>
        <w:t>乌海市海南区</w:t>
      </w:r>
      <w:r>
        <w:rPr>
          <w:rFonts w:hint="default" w:ascii="Times New Roman" w:hAnsi="Times New Roman" w:cs="Times New Roman"/>
          <w:i w:val="0"/>
          <w:iCs/>
        </w:rPr>
        <w:t>2023年政府信息公开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 w:firstLineChars="0"/>
        <w:textAlignment w:val="auto"/>
        <w:rPr>
          <w:rFonts w:hint="default" w:ascii="Times New Roman" w:hAnsi="Times New Roman" w:cs="Times New Roman"/>
          <w:i w:val="0"/>
          <w:iCs/>
        </w:rPr>
      </w:pPr>
      <w:r>
        <w:rPr>
          <w:rFonts w:hint="default" w:ascii="Times New Roman" w:hAnsi="Times New Roman" w:cs="Times New Roman"/>
          <w:i w:val="0"/>
          <w:iCs/>
        </w:rPr>
        <w:t>工作年度报告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612" w:firstLineChars="200"/>
        <w:textAlignment w:val="auto"/>
        <w:rPr>
          <w:rFonts w:hint="default" w:ascii="Times New Roman" w:hAnsi="Times New Roman" w:eastAsia="黑体" w:cs="Times New Roman"/>
          <w:spacing w:val="1"/>
          <w:w w:val="95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firstLine="612" w:firstLineChars="200"/>
        <w:textAlignment w:val="auto"/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本年度报告根据《中华人民共和国政府信息公开条例》《国务院办公厅政府信息与政务公开办公室关于印发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中华人民共和国政府信息公开工作年度报告格式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的通知》</w:t>
      </w:r>
      <w:r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国办公开办函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〔2021〕30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号</w:t>
      </w:r>
      <w:r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制作。全文包括</w:t>
      </w:r>
      <w:r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  <w:t>乌海市海南区人民政府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政府信息公开总体情况，主动公开政府信息情况，收到和处理政府信息公开申请情况，政府信息公开行政复议、行政诉讼情况，存在的问题及改进情况，其他需要报告的事项，所列教据统计期限为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年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月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日至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年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月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日。本年度报告电子版可以从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乌海市海南区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政府门户网站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政府信息公开年报栏目（</w:t>
      </w:r>
      <w:r>
        <w:rPr>
          <w:rFonts w:hint="default" w:ascii="Times New Roman" w:hAnsi="Times New Roman" w:cs="Times New Roman" w:eastAsiaTheme="minorEastAsia"/>
          <w:spacing w:val="1"/>
          <w:w w:val="95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"https://www.hainanqu.gov.cn/node/794" </w:instrText>
      </w:r>
      <w:r>
        <w:rPr>
          <w:rFonts w:hint="default" w:ascii="Times New Roman" w:hAnsi="Times New Roman" w:cs="Times New Roman" w:eastAsiaTheme="minorEastAsia"/>
          <w:spacing w:val="1"/>
          <w:w w:val="95"/>
          <w:sz w:val="28"/>
          <w:szCs w:val="28"/>
          <w:lang w:val="en-US"/>
        </w:rPr>
        <w:fldChar w:fldCharType="separate"/>
      </w:r>
      <w:r>
        <w:rPr>
          <w:rStyle w:val="13"/>
          <w:rFonts w:hint="default" w:ascii="Times New Roman" w:hAnsi="Times New Roman" w:cs="Times New Roman" w:eastAsiaTheme="minorEastAsia"/>
          <w:spacing w:val="1"/>
          <w:w w:val="95"/>
          <w:sz w:val="28"/>
          <w:szCs w:val="28"/>
          <w:lang w:val="en-US"/>
        </w:rPr>
        <w:t>https://www.hainanqu.gov.cn/node/794</w:t>
      </w:r>
      <w:r>
        <w:rPr>
          <w:rFonts w:hint="default" w:ascii="Times New Roman" w:hAnsi="Times New Roman" w:cs="Times New Roman" w:eastAsiaTheme="minorEastAsia"/>
          <w:spacing w:val="1"/>
          <w:w w:val="95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下载，如对本年度报告有疑问，请与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 w:eastAsia="zh-CN"/>
        </w:rPr>
        <w:t>乌海市海南区</w:t>
      </w:r>
      <w:r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  <w:t>政务服务局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联系</w:t>
      </w:r>
      <w:r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1"/>
          <w:w w:val="95"/>
          <w:lang w:val="en-US"/>
        </w:rPr>
        <w:t>电话:</w:t>
      </w:r>
      <w:r>
        <w:rPr>
          <w:rFonts w:hint="eastAsia" w:ascii="Times New Roman" w:hAnsi="Times New Roman" w:eastAsia="仿宋_GB2312" w:cs="Times New Roman"/>
          <w:spacing w:val="1"/>
          <w:w w:val="95"/>
          <w:lang w:val="en-US" w:eastAsia="zh-CN"/>
        </w:rPr>
        <w:t>0473-4026480）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firstLine="612" w:firstLineChars="200"/>
        <w:textAlignment w:val="auto"/>
        <w:rPr>
          <w:rFonts w:ascii="黑体" w:hAnsi="黑体" w:eastAsia="黑体" w:cs="黑体"/>
          <w:spacing w:val="1"/>
          <w:w w:val="95"/>
          <w:lang w:val="en-US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一、总体情况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乌海市海南区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坚持以习近平新时代中国特色社会主义思想为指导，全面贯彻落实党的二十大精神，坚决贯彻落实中央、自治区、市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委的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决策部署，严格落实《中华人民共和国政府信息公开条例》各项工作要求，围绕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政府中心工作，全面推进政务公开，持续加大公开力度，拓展公开领域，不断提升政府信息公开精准度和透明度。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主动公开情况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扩大主动公开渠道，在图书馆、城市书房人流量相对较大的地方，设立政府信息公开查阅点。组织开展“政府开放日”邀请人大代表、政协委员、企业代表、个体工商户代表、群众代表走进海南区政务服务大厅，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感受政务服务工作再升级、营商环境再优化的新形象、新气象。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2023年依托海南区人民政府门户网站主动公开各类文件、政策解读、新闻发布会、重大会议等共计2220余篇，网站总访问量达521137人次。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坚持“公开为原则，不公开为例外”的方针，遵循公正、公开、便民的原则，全面落实政府信息主动公开和依申请公开制度。进一步细化和规范依申请公开的受理、审查、处理、答复、时限、程序等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共受理政府信息公开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依申请1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其中予以公开5件，本机关不掌握相关政府信息14件，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均在法定期限内予以答复。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（三）政府信息管理情况</w:t>
      </w:r>
    </w:p>
    <w:p>
      <w:pPr>
        <w:pStyle w:val="7"/>
        <w:keepNext w:val="0"/>
        <w:keepLines w:val="0"/>
        <w:widowControl/>
        <w:suppressLineNumbers w:val="0"/>
        <w:spacing w:before="166" w:beforeAutospacing="0" w:after="0" w:afterAutospacing="0" w:line="525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设置政务公开工作专人对政府网站政务公开内容进行常态化监测，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形成周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报告将发现的问题及时反馈各部门要求进行整改，对整改问题进行复查，通过规范要求提高政务公开质量。严格执行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信息审核发布制度，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确保信息安全、内容准确、表述规范。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（四）平台建设情况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《关于建设自治区政府门户网站“现行有效行政规范性文件库”有关事宜的通知》（内政服字〔2023〕132号）要求，对我区行政规范性文件栏目进行整改，设立了“现行有效行政规范性文件库”，对重点领域信息栏目进行整改，优化栏目设置，方便公众查询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（五）监督保障情况</w:t>
      </w:r>
    </w:p>
    <w:p>
      <w:pPr>
        <w:pStyle w:val="7"/>
        <w:keepNext w:val="0"/>
        <w:keepLines w:val="0"/>
        <w:widowControl/>
        <w:suppressLineNumbers w:val="0"/>
        <w:spacing w:before="166" w:beforeAutospacing="0" w:after="0" w:afterAutospacing="0" w:line="525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制定本级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年政务公开考评标准，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纳入《202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年度各镇、街道和区直部门单位领导班子考核细则》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邀请政务服务监督员，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采取召开政务公开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座谈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会的形式，围绕完善政务公开工作机制、监督内容、群众关心关注等方面开展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交流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，提出针对性建议意见，充分发挥社会各界对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区政务公开的监督作用，促进政务公开工作水平的进一步提升。</w:t>
      </w:r>
    </w:p>
    <w:p>
      <w:pPr>
        <w:pStyle w:val="7"/>
        <w:keepNext w:val="0"/>
        <w:keepLines w:val="0"/>
        <w:widowControl/>
        <w:suppressLineNumbers w:val="0"/>
        <w:spacing w:before="166" w:beforeAutospacing="0" w:after="0" w:afterAutospacing="0" w:line="525" w:lineRule="atLeast"/>
        <w:ind w:left="0" w:right="0" w:firstLine="42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166" w:beforeAutospacing="0" w:after="0" w:afterAutospacing="0" w:line="525" w:lineRule="atLeast"/>
        <w:ind w:left="0" w:right="0" w:firstLine="42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pacing w:val="1"/>
          <w:w w:val="95"/>
          <w:sz w:val="28"/>
          <w:szCs w:val="28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pacing w:val="1"/>
          <w:w w:val="95"/>
          <w:sz w:val="28"/>
          <w:szCs w:val="28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pacing w:val="1"/>
          <w:w w:val="95"/>
          <w:sz w:val="28"/>
          <w:szCs w:val="28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pacing w:val="1"/>
          <w:w w:val="95"/>
          <w:sz w:val="28"/>
          <w:szCs w:val="28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pacing w:val="1"/>
          <w:w w:val="95"/>
          <w:sz w:val="28"/>
          <w:szCs w:val="28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pacing w:val="1"/>
          <w:w w:val="95"/>
          <w:sz w:val="28"/>
          <w:szCs w:val="28"/>
          <w:lang w:val="en-US"/>
        </w:rPr>
      </w:pPr>
    </w:p>
    <w:tbl>
      <w:tblPr>
        <w:tblStyle w:val="9"/>
        <w:tblpPr w:leftFromText="180" w:rightFromText="180" w:vertAnchor="text" w:horzAnchor="page" w:tblpX="1562" w:tblpY="739"/>
        <w:tblOverlap w:val="never"/>
        <w:tblW w:w="8501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773"/>
        <w:gridCol w:w="2773"/>
        <w:gridCol w:w="161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本年制发件数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本年废止件数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现行有效件数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规章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行政规范性文件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行政许可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3822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行政处罚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行政强制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行政事业性收费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3797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12" w:firstLineChars="200"/>
        <w:textAlignment w:val="auto"/>
        <w:rPr>
          <w:rFonts w:hint="eastAsia" w:ascii="微软雅黑" w:hAnsi="微软雅黑" w:eastAsia="微软雅黑" w:cs="微软雅黑"/>
          <w:color w:val="272727"/>
          <w:szCs w:val="24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二、主动公开政府信息情况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9"/>
        <w:tblW w:w="8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37"/>
        <w:gridCol w:w="2865"/>
        <w:gridCol w:w="570"/>
        <w:gridCol w:w="525"/>
        <w:gridCol w:w="600"/>
        <w:gridCol w:w="645"/>
        <w:gridCol w:w="570"/>
        <w:gridCol w:w="630"/>
        <w:gridCol w:w="5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（本列数据的勾稽关系为：第一项加第二项之和，等于第三项加第四项之和）</w:t>
            </w:r>
          </w:p>
        </w:tc>
        <w:tc>
          <w:tcPr>
            <w:tcW w:w="4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  <w:t>申请人情况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40" w:firstLineChars="60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人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法人或其他组织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商业企业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科研机构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社会公益组织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法律服务机构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本年度办理结果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（一）予以公开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（三）不予公开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1.属于国家秘密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2.其他法律行政法规禁止公开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3.危及“三安全一稳定”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4.保护第三方合法权益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5.属于三类内部事务信息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6.属于四类过程性信息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7.属于行政执法案卷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8.属于行政查询事项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（四）无法提供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1.本机关不掌握相关政府信息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2.没有现成信息需要另行制作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-11"/>
                <w:sz w:val="24"/>
                <w:szCs w:val="24"/>
                <w:lang w:val="en-US" w:bidi="ar"/>
              </w:rPr>
              <w:t>3.补正后申请内容仍不明确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（五）不予处理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1.信访举报投诉类申请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2.重复申请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3.要求提供公开出版物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0"/>
                <w:w w:val="90"/>
                <w:sz w:val="24"/>
                <w:szCs w:val="24"/>
                <w:lang w:val="en-US" w:bidi="ar"/>
              </w:rPr>
              <w:t>4.无正当理由大量反复申请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（六）其他处理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shd w:val="clear" w:color="auto" w:fill="auto"/>
                <w:lang w:val="en-US" w:bidi="ar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（七）总计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四、政府信息公开行政复议、行政诉讼情况</w:t>
      </w:r>
    </w:p>
    <w:tbl>
      <w:tblPr>
        <w:tblStyle w:val="9"/>
        <w:tblpPr w:leftFromText="180" w:rightFromText="180" w:vertAnchor="text" w:horzAnchor="margin" w:tblpXSpec="center" w:tblpY="362"/>
        <w:tblOverlap w:val="never"/>
        <w:tblW w:w="9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85"/>
        <w:gridCol w:w="630"/>
        <w:gridCol w:w="675"/>
        <w:gridCol w:w="660"/>
        <w:gridCol w:w="600"/>
        <w:gridCol w:w="660"/>
        <w:gridCol w:w="705"/>
        <w:gridCol w:w="675"/>
        <w:gridCol w:w="675"/>
        <w:gridCol w:w="645"/>
        <w:gridCol w:w="630"/>
        <w:gridCol w:w="645"/>
        <w:gridCol w:w="675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行政复议</w:t>
            </w:r>
          </w:p>
        </w:tc>
        <w:tc>
          <w:tcPr>
            <w:tcW w:w="65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问题：因各单位政务公开工作人员经常变动，存在工作交接不到位、上下联系不到位的情况；部分单位政务公开工作人员对网站上传内容位置、栏目定位认识模糊，存在文件上传栏目错误的情况。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按季度对各单位负责政务公开工作的人员在岗情况进行摸排，确保工作对人；积极组织并参加上级有关政务公开业务工作培训，对各单位工作人员对网站上传内容位置、栏目分工等内容咨询的问题及时答复指导，确保政务公开工作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收费情况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我区各单位无收取政府信息公开信息处理费的情况。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（二）其他需要报告的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本年度我区政府门户网站部分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栏目发布信息情况如下：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重点领域栏目711篇，政策解读栏目50篇（包含图文解读24篇、媒体解读6篇、新闻发布会6场、视频解读14篇），重大会议栏目53篇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mRkMzEyYjhiZDNkOTE0Y2FlZDQ5ZDUzZTIxMjkifQ=="/>
  </w:docVars>
  <w:rsids>
    <w:rsidRoot w:val="397D22FC"/>
    <w:rsid w:val="0202311A"/>
    <w:rsid w:val="04D57032"/>
    <w:rsid w:val="052676B9"/>
    <w:rsid w:val="084A7B62"/>
    <w:rsid w:val="0B896BF3"/>
    <w:rsid w:val="0BB31FE8"/>
    <w:rsid w:val="0C650216"/>
    <w:rsid w:val="0F4672D5"/>
    <w:rsid w:val="0F584F03"/>
    <w:rsid w:val="12D9654E"/>
    <w:rsid w:val="14B14FFE"/>
    <w:rsid w:val="183926F5"/>
    <w:rsid w:val="1D5D57EA"/>
    <w:rsid w:val="2B1F5069"/>
    <w:rsid w:val="32D87AF4"/>
    <w:rsid w:val="36A7712C"/>
    <w:rsid w:val="397D22FC"/>
    <w:rsid w:val="3BED72CB"/>
    <w:rsid w:val="3CA213B3"/>
    <w:rsid w:val="3FCF3ECE"/>
    <w:rsid w:val="403A57EB"/>
    <w:rsid w:val="4CDD7C2A"/>
    <w:rsid w:val="4E197388"/>
    <w:rsid w:val="4F495A4B"/>
    <w:rsid w:val="556A27D0"/>
    <w:rsid w:val="5BB12F7A"/>
    <w:rsid w:val="62544508"/>
    <w:rsid w:val="6B335FFA"/>
    <w:rsid w:val="6EB707E5"/>
    <w:rsid w:val="70E935DF"/>
    <w:rsid w:val="70EF07B4"/>
    <w:rsid w:val="733B7718"/>
    <w:rsid w:val="73CC164A"/>
    <w:rsid w:val="7D2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423" w:right="640"/>
      <w:jc w:val="center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suppressAutoHyphens/>
      <w:ind w:firstLine="420"/>
    </w:pPr>
    <w:rPr>
      <w:rFonts w:ascii="Calibri" w:hAnsi="Calibri" w:eastAsia="宋体" w:cs="Times New Roman"/>
      <w:sz w:val="32"/>
      <w:szCs w:val="32"/>
    </w:rPr>
  </w:style>
  <w:style w:type="paragraph" w:styleId="4">
    <w:name w:val="Body Text"/>
    <w:basedOn w:val="1"/>
    <w:autoRedefine/>
    <w:qFormat/>
    <w:uiPriority w:val="1"/>
    <w:rPr>
      <w:sz w:val="32"/>
      <w:szCs w:val="32"/>
    </w:rPr>
  </w:style>
  <w:style w:type="paragraph" w:styleId="5">
    <w:name w:val="Body Text Indent"/>
    <w:basedOn w:val="1"/>
    <w:next w:val="1"/>
    <w:autoRedefine/>
    <w:qFormat/>
    <w:uiPriority w:val="0"/>
    <w:pPr>
      <w:spacing w:after="120"/>
      <w:ind w:left="200" w:leftChars="200"/>
    </w:pPr>
  </w:style>
  <w:style w:type="paragraph" w:styleId="6">
    <w:name w:val="toc 2"/>
    <w:basedOn w:val="1"/>
    <w:next w:val="1"/>
    <w:autoRedefine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8">
    <w:name w:val="Title"/>
    <w:basedOn w:val="1"/>
    <w:next w:val="5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  <w:style w:type="character" w:styleId="11">
    <w:name w:val="FollowedHyperlink"/>
    <w:basedOn w:val="10"/>
    <w:autoRedefine/>
    <w:qFormat/>
    <w:uiPriority w:val="0"/>
    <w:rPr>
      <w:color w:val="000000"/>
      <w:u w:val="none"/>
    </w:rPr>
  </w:style>
  <w:style w:type="character" w:styleId="12">
    <w:name w:val="Emphasis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contentfont10"/>
    <w:basedOn w:val="1"/>
    <w:autoRedefine/>
    <w:qFormat/>
    <w:uiPriority w:val="0"/>
    <w:pPr>
      <w:pBdr>
        <w:left w:val="none" w:color="auto" w:sz="0" w:space="0"/>
        <w:right w:val="none" w:color="auto" w:sz="0" w:space="0"/>
      </w:pBdr>
      <w:jc w:val="both"/>
    </w:pPr>
    <w:rPr>
      <w:kern w:val="0"/>
      <w:lang w:val="en-US" w:eastAsia="zh-CN" w:bidi="ar"/>
    </w:rPr>
  </w:style>
  <w:style w:type="character" w:customStyle="1" w:styleId="15">
    <w:name w:val="hover4"/>
    <w:basedOn w:val="10"/>
    <w:autoRedefine/>
    <w:qFormat/>
    <w:uiPriority w:val="0"/>
    <w:rPr>
      <w:color w:val="444444"/>
    </w:rPr>
  </w:style>
  <w:style w:type="character" w:customStyle="1" w:styleId="16">
    <w:name w:val="hover"/>
    <w:basedOn w:val="10"/>
    <w:autoRedefine/>
    <w:qFormat/>
    <w:uiPriority w:val="0"/>
    <w:rPr>
      <w:color w:val="4444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2024-01-12T02:55:00Z</dcterms:created>
  <dc:creator>六姝</dc:creator>
  <cp:lastModifiedBy>六姝</cp:lastModifiedBy>
  <cp:lastPrinted>2024-02-02T07:21:00Z</cp:lastPrinted>
  <dcterms:modified xsi:type="dcterms:W3CDTF">2024-02-05T01:21:39Z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DB9BD9ECC31345D7A932917B4A22E0F2_13</vt:lpwstr>
  </property>
</Properties>
</file>