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宋体"/>
          <w:b/>
          <w:sz w:val="52"/>
          <w:szCs w:val="52"/>
        </w:rPr>
      </w:pPr>
    </w:p>
    <w:p>
      <w:pPr>
        <w:jc w:val="center"/>
        <w:rPr>
          <w:rFonts w:ascii="黑体" w:hAnsi="黑体" w:eastAsia="黑体" w:cs="宋体"/>
          <w:b/>
          <w:sz w:val="52"/>
          <w:szCs w:val="52"/>
        </w:rPr>
      </w:pPr>
    </w:p>
    <w:p>
      <w:pPr>
        <w:jc w:val="center"/>
        <w:rPr>
          <w:rFonts w:ascii="黑体" w:hAnsi="黑体" w:eastAsia="黑体" w:cs="宋体"/>
          <w:b/>
          <w:sz w:val="52"/>
          <w:szCs w:val="52"/>
        </w:rPr>
      </w:pPr>
    </w:p>
    <w:p>
      <w:pPr>
        <w:jc w:val="center"/>
        <w:rPr>
          <w:rFonts w:hint="eastAsia" w:ascii="黑体" w:hAnsi="黑体" w:eastAsia="黑体" w:cs="宋体"/>
          <w:bCs/>
          <w:sz w:val="44"/>
          <w:szCs w:val="44"/>
        </w:rPr>
      </w:pPr>
      <w:r>
        <w:rPr>
          <w:rFonts w:hint="eastAsia" w:ascii="黑体" w:hAnsi="黑体" w:eastAsia="黑体" w:cs="宋体"/>
          <w:bCs/>
          <w:sz w:val="44"/>
          <w:szCs w:val="44"/>
          <w:lang w:val="en-US" w:eastAsia="zh-CN"/>
        </w:rPr>
        <w:t>中国化学品协会安全生产技术服务费项目</w:t>
      </w:r>
      <w:r>
        <w:rPr>
          <w:rFonts w:hint="eastAsia" w:ascii="黑体" w:hAnsi="黑体" w:eastAsia="黑体" w:cs="宋体"/>
          <w:bCs/>
          <w:sz w:val="44"/>
          <w:szCs w:val="44"/>
        </w:rPr>
        <w:t>绩效评价报告</w:t>
      </w:r>
    </w:p>
    <w:p>
      <w:pPr>
        <w:jc w:val="center"/>
        <w:rPr>
          <w:rFonts w:ascii="黑体" w:hAnsi="黑体" w:eastAsia="黑体" w:cs="宋体"/>
          <w:bCs/>
          <w:sz w:val="44"/>
          <w:szCs w:val="44"/>
        </w:rPr>
      </w:pPr>
    </w:p>
    <w:p>
      <w:pPr>
        <w:jc w:val="left"/>
        <w:rPr>
          <w:rFonts w:ascii="黑体" w:hAnsi="黑体" w:eastAsia="黑体" w:cs="宋体"/>
          <w:sz w:val="52"/>
          <w:szCs w:val="52"/>
        </w:rPr>
      </w:pPr>
    </w:p>
    <w:p>
      <w:pPr>
        <w:jc w:val="left"/>
        <w:rPr>
          <w:rFonts w:ascii="黑体" w:hAnsi="黑体" w:eastAsia="黑体" w:cs="宋体"/>
          <w:sz w:val="52"/>
          <w:szCs w:val="52"/>
        </w:rPr>
      </w:pPr>
    </w:p>
    <w:p>
      <w:pPr>
        <w:snapToGrid w:val="0"/>
        <w:jc w:val="left"/>
        <w:rPr>
          <w:rFonts w:ascii="黑体" w:hAnsi="黑体" w:eastAsia="黑体" w:cs="宋体"/>
          <w:b/>
          <w:sz w:val="52"/>
          <w:szCs w:val="52"/>
        </w:rPr>
      </w:pPr>
    </w:p>
    <w:p>
      <w:pPr>
        <w:snapToGrid w:val="0"/>
        <w:jc w:val="left"/>
        <w:rPr>
          <w:rFonts w:ascii="黑体" w:hAnsi="黑体" w:eastAsia="黑体" w:cs="宋体"/>
          <w:b/>
          <w:sz w:val="52"/>
          <w:szCs w:val="52"/>
        </w:rPr>
      </w:pPr>
    </w:p>
    <w:p>
      <w:pPr>
        <w:snapToGrid w:val="0"/>
        <w:jc w:val="left"/>
        <w:rPr>
          <w:rFonts w:ascii="黑体" w:hAnsi="黑体" w:eastAsia="黑体" w:cs="宋体"/>
          <w:b/>
          <w:sz w:val="52"/>
          <w:szCs w:val="52"/>
        </w:rPr>
      </w:pPr>
    </w:p>
    <w:p>
      <w:pPr>
        <w:snapToGrid w:val="0"/>
        <w:jc w:val="left"/>
        <w:rPr>
          <w:rFonts w:ascii="黑体" w:hAnsi="黑体" w:eastAsia="黑体" w:cs="宋体"/>
          <w:b/>
          <w:sz w:val="52"/>
          <w:szCs w:val="52"/>
        </w:rPr>
      </w:pP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6"/>
        <w:gridCol w:w="4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456"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黑体" w:hAnsi="黑体" w:eastAsia="黑体" w:cs="Times New Roman (正文 CS 字体)"/>
                <w:sz w:val="32"/>
                <w:szCs w:val="32"/>
              </w:rPr>
            </w:pPr>
            <w:r>
              <w:rPr>
                <w:rFonts w:hint="eastAsia" w:ascii="黑体" w:hAnsi="黑体" w:eastAsia="黑体" w:cs="Times New Roman (正文 CS 字体)"/>
                <w:sz w:val="32"/>
                <w:szCs w:val="32"/>
              </w:rPr>
              <w:t>评价委托单位：</w:t>
            </w:r>
          </w:p>
        </w:tc>
        <w:tc>
          <w:tcPr>
            <w:tcW w:w="4583"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黑体" w:hAnsi="黑体" w:eastAsia="黑体" w:cs="Times New Roman (正文 CS 字体)"/>
                <w:sz w:val="32"/>
                <w:szCs w:val="32"/>
                <w:lang w:val="en-US" w:eastAsia="zh-CN"/>
              </w:rPr>
            </w:pPr>
            <w:r>
              <w:rPr>
                <w:rFonts w:hint="eastAsia" w:ascii="黑体" w:hAnsi="黑体" w:eastAsia="黑体" w:cs="Times New Roman (正文 CS 字体)"/>
                <w:sz w:val="32"/>
                <w:szCs w:val="32"/>
                <w:lang w:val="en-US" w:eastAsia="zh-CN"/>
              </w:rPr>
              <w:t>乌海市海南区财政局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456"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黑体" w:hAnsi="黑体" w:eastAsia="黑体" w:cs="Times New Roman (正文 CS 字体)"/>
                <w:sz w:val="32"/>
                <w:szCs w:val="32"/>
              </w:rPr>
            </w:pPr>
            <w:r>
              <w:rPr>
                <w:rFonts w:hint="eastAsia" w:ascii="黑体" w:hAnsi="黑体" w:eastAsia="黑体" w:cs="Times New Roman (正文 CS 字体)"/>
                <w:sz w:val="32"/>
                <w:szCs w:val="32"/>
              </w:rPr>
              <w:t>项目主管单位：</w:t>
            </w:r>
          </w:p>
        </w:tc>
        <w:tc>
          <w:tcPr>
            <w:tcW w:w="4583"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黑体" w:hAnsi="黑体" w:eastAsia="黑体" w:cs="Times New Roman (正文 CS 字体)"/>
                <w:sz w:val="32"/>
                <w:szCs w:val="32"/>
              </w:rPr>
            </w:pPr>
            <w:r>
              <w:rPr>
                <w:rFonts w:hint="eastAsia" w:ascii="黑体" w:hAnsi="黑体" w:eastAsia="黑体" w:cs="Times New Roman (正文 CS 字体)"/>
                <w:sz w:val="32"/>
                <w:szCs w:val="32"/>
                <w:lang w:eastAsia="zh-CN"/>
              </w:rPr>
              <w:t>乌海市海南区应急管理</w:t>
            </w:r>
            <w:r>
              <w:rPr>
                <w:rFonts w:hint="eastAsia" w:ascii="黑体" w:hAnsi="黑体" w:eastAsia="黑体" w:cs="Times New Roman (正文 CS 字体)"/>
                <w:sz w:val="32"/>
                <w:szCs w:val="32"/>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456"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黑体" w:hAnsi="黑体" w:eastAsia="黑体" w:cs="Times New Roman (正文 CS 字体)"/>
                <w:sz w:val="32"/>
                <w:szCs w:val="32"/>
                <w:lang w:eastAsia="zh-CN"/>
              </w:rPr>
            </w:pPr>
            <w:r>
              <w:rPr>
                <w:rFonts w:hint="eastAsia" w:ascii="黑体" w:hAnsi="黑体" w:eastAsia="黑体" w:cs="Times New Roman (正文 CS 字体)"/>
                <w:sz w:val="32"/>
                <w:szCs w:val="32"/>
              </w:rPr>
              <w:t>评价机构</w:t>
            </w:r>
            <w:r>
              <w:rPr>
                <w:rFonts w:hint="eastAsia" w:ascii="黑体" w:hAnsi="黑体" w:eastAsia="黑体" w:cs="Times New Roman (正文 CS 字体)"/>
                <w:sz w:val="32"/>
                <w:szCs w:val="32"/>
                <w:lang w:eastAsia="zh-CN"/>
              </w:rPr>
              <w:t>：</w:t>
            </w:r>
          </w:p>
        </w:tc>
        <w:tc>
          <w:tcPr>
            <w:tcW w:w="4583"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黑体" w:hAnsi="黑体" w:eastAsia="黑体" w:cs="Times New Roman (正文 CS 字体)"/>
                <w:sz w:val="32"/>
                <w:szCs w:val="32"/>
              </w:rPr>
            </w:pPr>
            <w:r>
              <w:rPr>
                <w:rFonts w:hint="eastAsia" w:ascii="黑体" w:hAnsi="黑体" w:eastAsia="黑体" w:cs="Times New Roman (正文 CS 字体)"/>
                <w:sz w:val="32"/>
                <w:szCs w:val="32"/>
                <w:lang w:eastAsia="zh-CN"/>
              </w:rPr>
              <w:t>内蒙古云海绩效管理咨询有限公司</w:t>
            </w:r>
          </w:p>
        </w:tc>
      </w:tr>
    </w:tbl>
    <w:p>
      <w:pPr>
        <w:jc w:val="left"/>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cs="Times New Roman"/>
          <w:sz w:val="32"/>
          <w:szCs w:val="32"/>
        </w:rPr>
      </w:pPr>
      <w:r>
        <w:rPr>
          <w:rFonts w:hint="eastAsia" w:ascii="仿宋" w:hAnsi="仿宋" w:eastAsia="仿宋" w:cs="Times New Roman"/>
          <w:sz w:val="32"/>
          <w:szCs w:val="32"/>
        </w:rPr>
        <w:t>二〇二</w:t>
      </w:r>
      <w:r>
        <w:rPr>
          <w:rFonts w:hint="eastAsia" w:ascii="仿宋" w:hAnsi="仿宋" w:eastAsia="仿宋" w:cs="Times New Roman"/>
          <w:sz w:val="32"/>
          <w:szCs w:val="32"/>
          <w:lang w:eastAsia="zh-CN"/>
        </w:rPr>
        <w:t>三</w:t>
      </w:r>
      <w:r>
        <w:rPr>
          <w:rFonts w:hint="eastAsia" w:ascii="仿宋" w:hAnsi="仿宋" w:eastAsia="仿宋" w:cs="Times New Roman"/>
          <w:sz w:val="32"/>
          <w:szCs w:val="32"/>
        </w:rPr>
        <w:t>年</w:t>
      </w:r>
      <w:r>
        <w:rPr>
          <w:rFonts w:hint="eastAsia" w:ascii="仿宋" w:hAnsi="仿宋" w:eastAsia="仿宋" w:cs="Times New Roman"/>
          <w:sz w:val="32"/>
          <w:szCs w:val="32"/>
          <w:lang w:eastAsia="zh-CN"/>
        </w:rPr>
        <w:t>十</w:t>
      </w:r>
      <w:r>
        <w:rPr>
          <w:rFonts w:hint="eastAsia" w:ascii="仿宋" w:hAnsi="仿宋" w:eastAsia="仿宋" w:cs="Times New Roman"/>
          <w:sz w:val="32"/>
          <w:szCs w:val="32"/>
          <w:lang w:val="en-US" w:eastAsia="zh-CN"/>
        </w:rPr>
        <w:t>二</w:t>
      </w:r>
      <w:r>
        <w:rPr>
          <w:rFonts w:hint="eastAsia" w:ascii="仿宋" w:hAnsi="仿宋" w:eastAsia="仿宋" w:cs="Times New Roman"/>
          <w:sz w:val="32"/>
          <w:szCs w:val="32"/>
        </w:rPr>
        <w:t>月</w:t>
      </w:r>
    </w:p>
    <w:p>
      <w:pPr>
        <w:pStyle w:val="6"/>
        <w:rPr>
          <w:rFonts w:hint="eastAsia"/>
        </w:rPr>
        <w:sectPr>
          <w:footerReference r:id="rId3" w:type="default"/>
          <w:pgSz w:w="11906" w:h="16838"/>
          <w:pgMar w:top="1440" w:right="1588" w:bottom="1440" w:left="1588" w:header="851" w:footer="992" w:gutter="0"/>
          <w:cols w:space="425" w:num="1"/>
          <w:docGrid w:type="lines" w:linePitch="312" w:charSpace="0"/>
        </w:sectPr>
      </w:pPr>
    </w:p>
    <w:p>
      <w:pPr>
        <w:jc w:val="center"/>
        <w:rPr>
          <w:rFonts w:hint="eastAsia" w:ascii="Times New Roman" w:hAnsi="Times New Roman" w:eastAsia="黑体" w:cstheme="minorBidi"/>
          <w:b/>
          <w:bCs/>
          <w:sz w:val="36"/>
          <w:szCs w:val="36"/>
        </w:rPr>
      </w:pPr>
      <w:r>
        <w:rPr>
          <w:rFonts w:hint="eastAsia" w:ascii="Times New Roman" w:hAnsi="Times New Roman" w:eastAsia="黑体" w:cstheme="minorBidi"/>
          <w:b/>
          <w:bCs/>
          <w:sz w:val="36"/>
          <w:szCs w:val="36"/>
        </w:rPr>
        <w:t>简版报告</w:t>
      </w:r>
    </w:p>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一、基本情况</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为了进一步加强、规范海南区辖区企业安全生产监管能力，着力解决政府安全能力监管不足，特别是化工行业人才缺乏问题，实现进一步提升乌海市海南区危险化学品企业安全生产管理水平，促进安全管理绩效水平的持续改进，杜绝生产安全事故发生，依据海南区安全管理的需求及各企业的安全管理状况，采用有偿技术服务购买模式，由乌海市南区应急管理局负责中国化学品协会安全生产技术服务费项目，稳定乌海市海南区辖区高危企业安全运转，提高安全生产工作长效机制。</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该项目共投入资金96万元，用于2023年第一季度服务费及2022年4月1日至2023年3月31日合同期内风险责任金，其中技术服务费48万元，风险责任金48万元。</w:t>
      </w:r>
    </w:p>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rPr>
        <w:t>二、绩效评价工作开展情况</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评价小组通过对本项目的前期调查、数据采集与资料收集、资料分析与数据对比，并运用本项目的财政支出绩效评价指标体系进行定性分析、定量考核，按照评价指标体系进行了量化考核，最终评价得分为8</w:t>
      </w:r>
      <w:r>
        <w:rPr>
          <w:rFonts w:hint="eastAsia" w:eastAsia="仿宋_GB2312" w:cstheme="minorBidi"/>
          <w:sz w:val="32"/>
          <w:szCs w:val="32"/>
          <w:lang w:val="en-US" w:eastAsia="zh-CN"/>
        </w:rPr>
        <w:t>8.5</w:t>
      </w:r>
      <w:r>
        <w:rPr>
          <w:rFonts w:hint="eastAsia" w:ascii="Times New Roman" w:hAnsi="Times New Roman" w:eastAsia="仿宋_GB2312" w:cstheme="minorBidi"/>
          <w:sz w:val="32"/>
          <w:szCs w:val="32"/>
          <w:lang w:val="en-US" w:eastAsia="zh-CN"/>
        </w:rPr>
        <w:t>分，评价等级为</w:t>
      </w:r>
      <w:r>
        <w:rPr>
          <w:rFonts w:hint="eastAsia" w:eastAsia="仿宋_GB2312" w:cstheme="minorBidi"/>
          <w:sz w:val="32"/>
          <w:szCs w:val="32"/>
          <w:lang w:val="en-US" w:eastAsia="zh-CN"/>
        </w:rPr>
        <w:t>良</w:t>
      </w:r>
      <w:r>
        <w:rPr>
          <w:rFonts w:hint="eastAsia" w:ascii="Times New Roman" w:hAnsi="Times New Roman" w:eastAsia="仿宋_GB2312" w:cstheme="minorBidi"/>
          <w:sz w:val="32"/>
          <w:szCs w:val="32"/>
          <w:lang w:val="en-US" w:eastAsia="zh-CN"/>
        </w:rPr>
        <w:t>。（详见附件1：财政支出项目绩效评价指标体系）。</w:t>
      </w:r>
    </w:p>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三、综合评价情况及评价结论</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该项目绩效评价综合评分“</w:t>
      </w:r>
      <w:r>
        <w:rPr>
          <w:rFonts w:hint="eastAsia" w:eastAsia="仿宋_GB2312" w:cstheme="minorBidi"/>
          <w:sz w:val="32"/>
          <w:szCs w:val="32"/>
          <w:lang w:val="en-US" w:eastAsia="zh-CN"/>
        </w:rPr>
        <w:t>88.5</w:t>
      </w:r>
      <w:r>
        <w:rPr>
          <w:rFonts w:hint="eastAsia" w:ascii="Times New Roman" w:hAnsi="Times New Roman" w:eastAsia="仿宋_GB2312" w:cstheme="minorBidi"/>
          <w:sz w:val="32"/>
          <w:szCs w:val="32"/>
        </w:rPr>
        <w:t>”</w:t>
      </w:r>
      <w:r>
        <w:rPr>
          <w:rFonts w:hint="eastAsia" w:ascii="Times New Roman" w:hAnsi="Times New Roman" w:eastAsia="仿宋_GB2312" w:cstheme="minorBidi"/>
          <w:sz w:val="32"/>
          <w:szCs w:val="32"/>
          <w:lang w:eastAsia="zh-CN"/>
        </w:rPr>
        <w:t>分</w:t>
      </w:r>
      <w:r>
        <w:rPr>
          <w:rFonts w:hint="eastAsia" w:ascii="Times New Roman" w:hAnsi="Times New Roman" w:eastAsia="仿宋_GB2312" w:cstheme="minorBidi"/>
          <w:sz w:val="32"/>
          <w:szCs w:val="32"/>
        </w:rPr>
        <w:t>，评级“</w:t>
      </w:r>
      <w:r>
        <w:rPr>
          <w:rFonts w:hint="eastAsia" w:ascii="Times New Roman" w:hAnsi="Times New Roman" w:eastAsia="仿宋_GB2312" w:cstheme="minorBidi"/>
          <w:sz w:val="32"/>
          <w:szCs w:val="32"/>
          <w:lang w:eastAsia="zh-CN"/>
        </w:rPr>
        <w:t>良</w:t>
      </w:r>
      <w:r>
        <w:rPr>
          <w:rFonts w:hint="eastAsia" w:ascii="Times New Roman" w:hAnsi="Times New Roman" w:eastAsia="仿宋_GB2312" w:cstheme="minorBidi"/>
          <w:sz w:val="32"/>
          <w:szCs w:val="32"/>
        </w:rPr>
        <w:t>”。</w:t>
      </w:r>
    </w:p>
    <w:p>
      <w:pPr>
        <w:pageBreakBefore w:val="0"/>
        <w:kinsoku/>
        <w:wordWrap/>
        <w:overflowPunct/>
        <w:topLinePunct w:val="0"/>
        <w:autoSpaceDE/>
        <w:autoSpaceDN/>
        <w:bidi w:val="0"/>
        <w:snapToGrid w:val="0"/>
        <w:spacing w:line="360" w:lineRule="auto"/>
        <w:ind w:firstLine="640" w:firstLineChars="200"/>
        <w:textAlignment w:val="auto"/>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eastAsia="zh-CN"/>
        </w:rPr>
        <w:t>总体结论：项目决策部分共计</w:t>
      </w:r>
      <w:r>
        <w:rPr>
          <w:rFonts w:hint="eastAsia" w:ascii="Times New Roman" w:hAnsi="Times New Roman" w:eastAsia="仿宋_GB2312" w:cstheme="minorBidi"/>
          <w:sz w:val="32"/>
          <w:szCs w:val="32"/>
          <w:lang w:val="en-US" w:eastAsia="zh-CN"/>
        </w:rPr>
        <w:t>1</w:t>
      </w:r>
      <w:r>
        <w:rPr>
          <w:rFonts w:hint="eastAsia" w:eastAsia="仿宋_GB2312" w:cstheme="minorBidi"/>
          <w:sz w:val="32"/>
          <w:szCs w:val="32"/>
          <w:lang w:val="en-US" w:eastAsia="zh-CN"/>
        </w:rPr>
        <w:t>7</w:t>
      </w:r>
      <w:r>
        <w:rPr>
          <w:rFonts w:hint="eastAsia" w:ascii="Times New Roman" w:hAnsi="Times New Roman" w:eastAsia="仿宋_GB2312" w:cstheme="minorBidi"/>
          <w:sz w:val="32"/>
          <w:szCs w:val="32"/>
          <w:lang w:eastAsia="zh-CN"/>
        </w:rPr>
        <w:t>分，得</w:t>
      </w:r>
      <w:r>
        <w:rPr>
          <w:rFonts w:hint="eastAsia" w:eastAsia="仿宋_GB2312" w:cstheme="minorBidi"/>
          <w:sz w:val="32"/>
          <w:szCs w:val="32"/>
          <w:lang w:val="en-US" w:eastAsia="zh-CN"/>
        </w:rPr>
        <w:t>14.5</w:t>
      </w:r>
      <w:r>
        <w:rPr>
          <w:rFonts w:hint="eastAsia" w:ascii="Times New Roman" w:hAnsi="Times New Roman" w:eastAsia="仿宋_GB2312" w:cstheme="minorBidi"/>
          <w:sz w:val="32"/>
          <w:szCs w:val="32"/>
          <w:lang w:eastAsia="zh-CN"/>
        </w:rPr>
        <w:t>分；项目</w:t>
      </w:r>
      <w:r>
        <w:rPr>
          <w:rFonts w:hint="eastAsia" w:ascii="Times New Roman" w:hAnsi="Times New Roman" w:eastAsia="仿宋_GB2312" w:cstheme="minorBidi"/>
          <w:sz w:val="32"/>
          <w:szCs w:val="32"/>
          <w:lang w:val="en-US" w:eastAsia="zh-CN"/>
        </w:rPr>
        <w:t>过程总计11分，得10分；</w:t>
      </w:r>
      <w:r>
        <w:rPr>
          <w:rFonts w:hint="eastAsia" w:ascii="Times New Roman" w:hAnsi="Times New Roman" w:eastAsia="仿宋_GB2312" w:cstheme="minorBidi"/>
          <w:sz w:val="32"/>
          <w:szCs w:val="32"/>
          <w:lang w:eastAsia="zh-CN"/>
        </w:rPr>
        <w:t>项目产出部分共计</w:t>
      </w:r>
      <w:r>
        <w:rPr>
          <w:rFonts w:hint="eastAsia" w:ascii="Times New Roman" w:hAnsi="Times New Roman" w:eastAsia="仿宋_GB2312" w:cstheme="minorBidi"/>
          <w:sz w:val="32"/>
          <w:szCs w:val="32"/>
          <w:lang w:val="en-US" w:eastAsia="zh-CN"/>
        </w:rPr>
        <w:t>5</w:t>
      </w:r>
      <w:r>
        <w:rPr>
          <w:rFonts w:hint="eastAsia" w:eastAsia="仿宋_GB2312" w:cstheme="minorBidi"/>
          <w:sz w:val="32"/>
          <w:szCs w:val="32"/>
          <w:lang w:val="en-US" w:eastAsia="zh-CN"/>
        </w:rPr>
        <w:t>5</w:t>
      </w:r>
      <w:r>
        <w:rPr>
          <w:rFonts w:hint="eastAsia" w:ascii="Times New Roman" w:hAnsi="Times New Roman" w:eastAsia="仿宋_GB2312" w:cstheme="minorBidi"/>
          <w:sz w:val="32"/>
          <w:szCs w:val="32"/>
          <w:lang w:eastAsia="zh-CN"/>
        </w:rPr>
        <w:t>分，得</w:t>
      </w:r>
      <w:r>
        <w:rPr>
          <w:rFonts w:hint="eastAsia" w:eastAsia="仿宋_GB2312" w:cstheme="minorBidi"/>
          <w:sz w:val="32"/>
          <w:szCs w:val="32"/>
          <w:lang w:val="en-US" w:eastAsia="zh-CN"/>
        </w:rPr>
        <w:t>47</w:t>
      </w:r>
      <w:r>
        <w:rPr>
          <w:rFonts w:hint="eastAsia" w:ascii="Times New Roman" w:hAnsi="Times New Roman" w:eastAsia="仿宋_GB2312" w:cstheme="minorBidi"/>
          <w:sz w:val="32"/>
          <w:szCs w:val="32"/>
          <w:lang w:val="en-US" w:eastAsia="zh-CN"/>
        </w:rPr>
        <w:t>分；</w:t>
      </w:r>
      <w:r>
        <w:rPr>
          <w:rFonts w:hint="eastAsia" w:ascii="Times New Roman" w:hAnsi="Times New Roman" w:eastAsia="仿宋_GB2312" w:cstheme="minorBidi"/>
          <w:sz w:val="32"/>
          <w:szCs w:val="32"/>
          <w:lang w:eastAsia="zh-CN"/>
        </w:rPr>
        <w:t>项目效益部分共计</w:t>
      </w:r>
      <w:r>
        <w:rPr>
          <w:rFonts w:hint="eastAsia" w:eastAsia="仿宋_GB2312" w:cstheme="minorBidi"/>
          <w:sz w:val="32"/>
          <w:szCs w:val="32"/>
          <w:lang w:val="en-US" w:eastAsia="zh-CN"/>
        </w:rPr>
        <w:t>17</w:t>
      </w:r>
      <w:r>
        <w:rPr>
          <w:rFonts w:hint="eastAsia" w:ascii="Times New Roman" w:hAnsi="Times New Roman" w:eastAsia="仿宋_GB2312" w:cstheme="minorBidi"/>
          <w:sz w:val="32"/>
          <w:szCs w:val="32"/>
          <w:lang w:eastAsia="zh-CN"/>
        </w:rPr>
        <w:t>分，得</w:t>
      </w:r>
      <w:r>
        <w:rPr>
          <w:rFonts w:hint="eastAsia" w:ascii="Times New Roman" w:hAnsi="Times New Roman" w:eastAsia="仿宋_GB2312" w:cstheme="minorBidi"/>
          <w:sz w:val="32"/>
          <w:szCs w:val="32"/>
          <w:lang w:val="en-US" w:eastAsia="zh-CN"/>
        </w:rPr>
        <w:t>1</w:t>
      </w:r>
      <w:r>
        <w:rPr>
          <w:rFonts w:hint="eastAsia" w:eastAsia="仿宋_GB2312" w:cstheme="minorBidi"/>
          <w:sz w:val="32"/>
          <w:szCs w:val="32"/>
          <w:lang w:val="en-US" w:eastAsia="zh-CN"/>
        </w:rPr>
        <w:t>7</w:t>
      </w:r>
      <w:r>
        <w:rPr>
          <w:rFonts w:hint="eastAsia" w:ascii="Times New Roman" w:hAnsi="Times New Roman" w:eastAsia="仿宋_GB2312" w:cstheme="minorBidi"/>
          <w:sz w:val="32"/>
          <w:szCs w:val="32"/>
          <w:lang w:eastAsia="zh-CN"/>
        </w:rPr>
        <w:t>分。</w:t>
      </w:r>
    </w:p>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四、主要经验及做法、存在的问题及原因分析</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rPr>
      </w:pPr>
      <w:r>
        <w:rPr>
          <w:rFonts w:hint="eastAsia" w:ascii="Times New Roman" w:hAnsi="Times New Roman" w:eastAsia="楷体" w:cs="Times New Roman"/>
        </w:rPr>
        <w:t>（一）主要经验及做法</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1.绩效管理</w:t>
      </w:r>
      <w:r>
        <w:rPr>
          <w:rFonts w:hint="eastAsia" w:ascii="仿宋_GB2312" w:eastAsia="仿宋_GB2312"/>
          <w:b/>
          <w:bCs/>
          <w:lang w:val="en-US" w:eastAsia="zh-CN"/>
        </w:rPr>
        <w:t>的公平公正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heme="minorBidi"/>
          <w:sz w:val="32"/>
          <w:szCs w:val="32"/>
        </w:rPr>
      </w:pPr>
      <w:r>
        <w:rPr>
          <w:rFonts w:hint="eastAsia" w:eastAsia="仿宋_GB2312" w:cstheme="minorBidi"/>
          <w:sz w:val="32"/>
          <w:szCs w:val="32"/>
          <w:lang w:eastAsia="zh-CN"/>
        </w:rPr>
        <w:t>为了加强和规范海南区应急管理局专项资金管理，充分发挥专项资金使用效益，依据相关的法律和规定，实施绩效管理制度，优化财政资源配置，从整体上防控财政资金配置的低效无效，提升行政决策的科学性，必要性，保障单位正常运转。在经费使用过程中，做到了事前预算、事后评价，做到遵循公开公平、突出重点、专款专用、注重绩效的原则科学合理使用项目资金。</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2.充分发挥部门单位职能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heme="minorBidi"/>
          <w:sz w:val="32"/>
          <w:szCs w:val="32"/>
        </w:rPr>
      </w:pPr>
      <w:r>
        <w:rPr>
          <w:rFonts w:hint="eastAsia" w:eastAsia="仿宋_GB2312" w:cstheme="minorBidi"/>
          <w:sz w:val="32"/>
          <w:szCs w:val="32"/>
          <w:lang w:eastAsia="zh-CN"/>
        </w:rPr>
        <w:t>充分发挥部门单位职能职责，保障单位正常运转，完成年度执法计划，此项目通过聘请第三方专业技术服务进一步加强、规范海南区辖区企业安全生产监管能力，着力解决政府安全能力监管不足，特别是化工行业人才缺乏问题。</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3.财务制度的严谨高效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heme="minorBidi"/>
          <w:sz w:val="32"/>
          <w:szCs w:val="32"/>
          <w:lang w:eastAsia="zh-CN"/>
        </w:rPr>
      </w:pPr>
      <w:r>
        <w:rPr>
          <w:rFonts w:hint="eastAsia" w:eastAsia="仿宋_GB2312" w:cstheme="minorBidi"/>
          <w:sz w:val="32"/>
          <w:szCs w:val="32"/>
          <w:lang w:eastAsia="zh-CN"/>
        </w:rPr>
        <w:t>海南区应急管理局在资金使用上一直按照国家财经法规和本部门财务管理制度规定以及有关专项资金管理办法的收支、按照财务制度的有关要求，严格遵循专款专用，独立核算的管理原则，专项资金财政拨款到位后及时进行项目开展和资金投入。项目资金的使用必须合理合规，按照相关规定标准执行，建立科学合理的经费管理使用体系和检查督导体系，有效保障资金合理使用</w:t>
      </w:r>
      <w:r>
        <w:rPr>
          <w:rFonts w:hint="default" w:ascii="Times New Roman" w:hAnsi="Times New Roman" w:eastAsia="仿宋_GB2312" w:cstheme="minorBidi"/>
          <w:sz w:val="32"/>
          <w:szCs w:val="32"/>
        </w:rPr>
        <w:t>。</w:t>
      </w:r>
      <w:r>
        <w:rPr>
          <w:rFonts w:hint="eastAsia" w:eastAsia="仿宋_GB2312" w:cstheme="minorBidi"/>
          <w:sz w:val="32"/>
          <w:szCs w:val="32"/>
          <w:lang w:eastAsia="zh-CN"/>
        </w:rPr>
        <w:t>资金使用无截留、挤占挪用、虚列支出等情况。</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rPr>
      </w:pPr>
      <w:r>
        <w:rPr>
          <w:rFonts w:hint="eastAsia" w:ascii="Times New Roman" w:hAnsi="Times New Roman" w:eastAsia="楷体" w:cs="Times New Roman"/>
        </w:rPr>
        <w:t>（二）存在问题及原因分析</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1.未制定实施方案</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640" w:firstLineChars="200"/>
        <w:textAlignment w:val="auto"/>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项目单位针对中国化学品协会安全生产技术服务费项目未制定专门的实施方案。缺少实施方案会令项目缺乏详细计划，这会使项目单位难以控制项目的进度、成本和质量方面的风险；没有实施方案也会缺乏明确的责任分工，会导致分工不清、责任不明、重复工作，令项目完成的效率低下。</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2.未进行安全生产培训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根据该项目合同中服务内容的要求，需要进行安全生产培训，</w:t>
      </w:r>
      <w:r>
        <w:rPr>
          <w:rFonts w:hint="eastAsia" w:eastAsia="仿宋_GB2312" w:cstheme="minorBidi"/>
          <w:kern w:val="2"/>
          <w:sz w:val="32"/>
          <w:szCs w:val="32"/>
          <w:lang w:val="en-US" w:eastAsia="zh-CN" w:bidi="ar-SA"/>
        </w:rPr>
        <w:t>结合企业自身需要和安全检查中发现的问题或不足，开展以提升安全理念、提高企业安全管理水平为目的的安全生产培训，</w:t>
      </w:r>
      <w:r>
        <w:rPr>
          <w:rFonts w:hint="eastAsia" w:ascii="Times New Roman" w:hAnsi="Times New Roman" w:eastAsia="仿宋_GB2312" w:cstheme="minorBidi"/>
          <w:kern w:val="2"/>
          <w:sz w:val="32"/>
          <w:szCs w:val="32"/>
          <w:lang w:val="en-US" w:eastAsia="zh-CN" w:bidi="ar-SA"/>
        </w:rPr>
        <w:t>结合海南区企业安全生产方面存在的问题和安全生产最新的要求开展专题培训，确保项目更顺利地进行。相关工作人员未进行专业培训，会导致项目进度落后，或者产生一定安全隐患。</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bookmarkStart w:id="0" w:name="_Toc14635"/>
      <w:bookmarkStart w:id="1" w:name="_Toc3902"/>
      <w:bookmarkStart w:id="2" w:name="_Toc16151"/>
      <w:bookmarkStart w:id="3" w:name="_Toc398"/>
      <w:r>
        <w:rPr>
          <w:rFonts w:hint="eastAsia" w:ascii="仿宋_GB2312" w:hAnsi="Times New Roman" w:eastAsia="仿宋_GB2312"/>
          <w:b/>
          <w:bCs/>
          <w:lang w:val="en-US" w:eastAsia="zh-CN"/>
        </w:rPr>
        <w:t>3.未全面实施预算绩效管理</w:t>
      </w:r>
      <w:bookmarkEnd w:id="0"/>
      <w:bookmarkEnd w:id="1"/>
      <w:bookmarkEnd w:id="2"/>
      <w:bookmarkEnd w:id="3"/>
    </w:p>
    <w:p>
      <w:pPr>
        <w:pStyle w:val="4"/>
        <w:pageBreakBefore w:val="0"/>
        <w:kinsoku/>
        <w:wordWrap/>
        <w:overflowPunct/>
        <w:topLinePunct w:val="0"/>
        <w:autoSpaceDE/>
        <w:autoSpaceDN/>
        <w:bidi w:val="0"/>
        <w:snapToGrid w:val="0"/>
        <w:spacing w:before="0" w:after="0"/>
        <w:ind w:firstLine="643"/>
        <w:textAlignment w:val="auto"/>
        <w:rPr>
          <w:rFonts w:hint="default" w:ascii="Times New Roman" w:hAnsi="Times New Roman" w:eastAsia="仿宋_GB2312" w:cstheme="minorBidi"/>
          <w:b w:val="0"/>
          <w:bCs w:val="0"/>
          <w:kern w:val="2"/>
          <w:sz w:val="32"/>
          <w:szCs w:val="32"/>
          <w:lang w:val="en-US" w:eastAsia="zh-CN" w:bidi="ar-SA"/>
        </w:rPr>
      </w:pPr>
      <w:r>
        <w:rPr>
          <w:rFonts w:hint="eastAsia" w:ascii="Times New Roman" w:hAnsi="Times New Roman" w:eastAsia="仿宋_GB2312" w:cstheme="minorBidi"/>
          <w:b w:val="0"/>
          <w:bCs w:val="0"/>
          <w:kern w:val="2"/>
          <w:sz w:val="32"/>
          <w:szCs w:val="32"/>
          <w:lang w:val="en-US" w:eastAsia="zh-CN" w:bidi="ar-SA"/>
        </w:rPr>
        <w:t>项目支出绩效自评表中</w:t>
      </w:r>
      <w:r>
        <w:rPr>
          <w:rFonts w:hint="eastAsia" w:eastAsia="仿宋_GB2312" w:cstheme="minorBidi"/>
          <w:b w:val="0"/>
          <w:bCs w:val="0"/>
          <w:kern w:val="2"/>
          <w:sz w:val="32"/>
          <w:szCs w:val="32"/>
          <w:lang w:val="en-US" w:eastAsia="zh-CN" w:bidi="ar-SA"/>
        </w:rPr>
        <w:t>产出指标缺少安全检查综合讲评、安全生产培训等合同服务相关</w:t>
      </w:r>
      <w:r>
        <w:rPr>
          <w:rFonts w:hint="eastAsia" w:ascii="Times New Roman" w:hAnsi="Times New Roman" w:eastAsia="仿宋_GB2312" w:cstheme="minorBidi"/>
          <w:b w:val="0"/>
          <w:bCs w:val="0"/>
          <w:kern w:val="2"/>
          <w:sz w:val="32"/>
          <w:szCs w:val="32"/>
          <w:lang w:val="en-US" w:eastAsia="zh-CN" w:bidi="ar-SA"/>
        </w:rPr>
        <w:t>内容，且自评表格式不规范，不符合财政要求。项目缺少事中绩效监控。</w:t>
      </w:r>
      <w:r>
        <w:rPr>
          <w:rFonts w:hint="eastAsia" w:eastAsia="仿宋_GB2312" w:cstheme="minorBidi"/>
          <w:b w:val="0"/>
          <w:bCs w:val="0"/>
          <w:kern w:val="2"/>
          <w:sz w:val="32"/>
          <w:szCs w:val="32"/>
          <w:lang w:val="en-US" w:eastAsia="zh-CN" w:bidi="ar-SA"/>
        </w:rPr>
        <w:t>中国化学品协会安全生产技术服务费</w:t>
      </w:r>
      <w:r>
        <w:rPr>
          <w:rFonts w:hint="eastAsia" w:ascii="Times New Roman" w:hAnsi="Times New Roman" w:eastAsia="仿宋_GB2312" w:cstheme="minorBidi"/>
          <w:b w:val="0"/>
          <w:bCs w:val="0"/>
          <w:kern w:val="2"/>
          <w:sz w:val="32"/>
          <w:szCs w:val="32"/>
          <w:lang w:val="en-US" w:eastAsia="zh-CN" w:bidi="ar-SA"/>
        </w:rPr>
        <w:t>项目属于周期长、金额大，且为群众关切的重点项目，更要进行事中绩效监控。被评价单位未按照</w:t>
      </w:r>
      <w:r>
        <w:rPr>
          <w:rFonts w:hint="eastAsia" w:eastAsia="仿宋_GB2312" w:cstheme="minorBidi"/>
          <w:b w:val="0"/>
          <w:bCs w:val="0"/>
          <w:kern w:val="2"/>
          <w:sz w:val="32"/>
          <w:szCs w:val="32"/>
          <w:lang w:val="en-US" w:eastAsia="zh-CN" w:bidi="ar-SA"/>
        </w:rPr>
        <w:t>《</w:t>
      </w:r>
      <w:r>
        <w:rPr>
          <w:rFonts w:hint="eastAsia" w:ascii="Times New Roman" w:hAnsi="Times New Roman" w:eastAsia="仿宋_GB2312" w:cstheme="minorBidi"/>
          <w:b w:val="0"/>
          <w:bCs w:val="0"/>
          <w:kern w:val="2"/>
          <w:sz w:val="32"/>
          <w:szCs w:val="32"/>
          <w:lang w:val="en-US" w:eastAsia="zh-CN" w:bidi="ar-SA"/>
        </w:rPr>
        <w:t>乌海市人民政府关于印发〈乌海市全面实施预算绩效管理实施方案〉的通知》（乌海政发〔2021〕30号</w:t>
      </w:r>
      <w:r>
        <w:rPr>
          <w:rFonts w:hint="eastAsia" w:eastAsia="仿宋_GB2312" w:cstheme="minorBidi"/>
          <w:b w:val="0"/>
          <w:bCs w:val="0"/>
          <w:kern w:val="2"/>
          <w:sz w:val="32"/>
          <w:szCs w:val="32"/>
          <w:lang w:val="en-US" w:eastAsia="zh-CN" w:bidi="ar-SA"/>
        </w:rPr>
        <w:t>）</w:t>
      </w:r>
      <w:r>
        <w:rPr>
          <w:rFonts w:hint="eastAsia" w:ascii="Times New Roman" w:hAnsi="Times New Roman" w:eastAsia="仿宋_GB2312" w:cstheme="minorBidi"/>
          <w:b w:val="0"/>
          <w:bCs w:val="0"/>
          <w:kern w:val="2"/>
          <w:sz w:val="32"/>
          <w:szCs w:val="32"/>
          <w:lang w:val="en-US" w:eastAsia="zh-CN" w:bidi="ar-SA"/>
        </w:rPr>
        <w:t>实施落实事中绩效监控，预算绩效管理意识还不够强。</w:t>
      </w:r>
    </w:p>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五、有关建议</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1.及时做好项目实施方案</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kern w:val="2"/>
          <w:sz w:val="32"/>
          <w:szCs w:val="32"/>
          <w:u w:val="none"/>
          <w:lang w:val="en-US" w:eastAsia="zh-CN" w:bidi="ar-SA"/>
        </w:rPr>
        <w:t>项目开展前需做好实施方案或实施计划，规定好项目计划完成时间，计划所需成本，明确责任分工，令项目更加有计划有目标地完成，有利于项目实施单位做好项目实施工作，提高项目完成效率。</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2.开展安全生产培训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开展安全生产培训，可以提高项目的效益、项目的完成效率和员工的能力、水准。能够形成共同的价值观、增强凝聚力，形成良好的工作氛围。提升员工个人技术能力、水准。</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bookmarkStart w:id="4" w:name="_Toc13770"/>
      <w:bookmarkStart w:id="5" w:name="_Toc491"/>
      <w:bookmarkStart w:id="6" w:name="_Toc20464"/>
      <w:r>
        <w:rPr>
          <w:rFonts w:hint="eastAsia" w:ascii="仿宋_GB2312" w:hAnsi="Times New Roman" w:eastAsia="仿宋_GB2312"/>
          <w:b/>
          <w:bCs/>
          <w:lang w:val="en-US" w:eastAsia="zh-CN"/>
        </w:rPr>
        <w:t>3.加强项目绩效管理，提高绩效管理水平</w:t>
      </w:r>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kern w:val="2"/>
          <w:sz w:val="32"/>
          <w:szCs w:val="32"/>
          <w:u w:val="none"/>
          <w:lang w:val="en-US" w:eastAsia="zh-CN" w:bidi="ar-SA"/>
        </w:rPr>
        <w:sectPr>
          <w:footerReference r:id="rId4" w:type="default"/>
          <w:pgSz w:w="11906" w:h="16838"/>
          <w:pgMar w:top="1440" w:right="1588" w:bottom="1440" w:left="1588"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_GB2312" w:hAnsi="仿宋_GB2312" w:eastAsia="仿宋_GB2312" w:cs="仿宋_GB2312"/>
          <w:kern w:val="2"/>
          <w:sz w:val="32"/>
          <w:szCs w:val="32"/>
          <w:u w:val="none"/>
          <w:lang w:val="en-US" w:eastAsia="zh-CN" w:bidi="ar-SA"/>
        </w:rPr>
        <w:t>需加快建成全方位、全过程、全覆盖的预算绩效管理体系，加强项目事中绩效监控，主要内容包括项目实施进度、预算执行进度、绩效目标实现程度及绩效延伸监控。监控重点包括及时性、合规性和有效性监控。通过开展事中绩效监控工作，落实预算绩效管理主体责任，强化绩效导向，及时发现问题，切实改进管理。</w:t>
      </w:r>
    </w:p>
    <w:p>
      <w:pPr>
        <w:pStyle w:val="30"/>
        <w:keepNext w:val="0"/>
        <w:keepLines w:val="0"/>
        <w:pageBreakBefore w:val="0"/>
        <w:widowControl w:val="0"/>
        <w:kinsoku/>
        <w:wordWrap/>
        <w:overflowPunct/>
        <w:topLinePunct w:val="0"/>
        <w:autoSpaceDE/>
        <w:autoSpaceDN/>
        <w:bidi w:val="0"/>
        <w:adjustRightInd/>
        <w:snapToGrid w:val="0"/>
        <w:textAlignment w:val="auto"/>
        <w:rPr>
          <w:rFonts w:hint="eastAsia" w:ascii="Times New Roman" w:hAnsi="Times New Roman" w:eastAsia="黑体" w:cs="Times New Roman"/>
          <w:b/>
          <w:sz w:val="36"/>
          <w:szCs w:val="36"/>
        </w:rPr>
      </w:pPr>
      <w:r>
        <w:rPr>
          <w:rFonts w:hint="eastAsia" w:ascii="Times New Roman" w:hAnsi="Times New Roman" w:eastAsia="黑体" w:cs="Times New Roman"/>
          <w:b/>
          <w:sz w:val="36"/>
          <w:szCs w:val="36"/>
        </w:rPr>
        <w:t>目</w:t>
      </w:r>
      <w:r>
        <w:rPr>
          <w:rFonts w:hint="eastAsia" w:eastAsia="黑体" w:cs="Times New Roman"/>
          <w:b/>
          <w:sz w:val="36"/>
          <w:szCs w:val="36"/>
          <w:lang w:val="en-US" w:eastAsia="zh-CN"/>
        </w:rPr>
        <w:t xml:space="preserve">  </w:t>
      </w:r>
      <w:bookmarkStart w:id="9" w:name="_GoBack"/>
      <w:bookmarkEnd w:id="9"/>
      <w:r>
        <w:rPr>
          <w:rFonts w:hint="eastAsia" w:ascii="Times New Roman" w:hAnsi="Times New Roman" w:eastAsia="黑体" w:cs="Times New Roman"/>
          <w:b/>
          <w:sz w:val="36"/>
          <w:szCs w:val="36"/>
        </w:rPr>
        <w:t>录</w:t>
      </w:r>
    </w:p>
    <w:p>
      <w:pPr>
        <w:pStyle w:val="13"/>
        <w:keepNext w:val="0"/>
        <w:keepLines w:val="0"/>
        <w:pageBreakBefore w:val="0"/>
        <w:widowControl w:val="0"/>
        <w:kinsoku/>
        <w:wordWrap/>
        <w:overflowPunct/>
        <w:topLinePunct w:val="0"/>
        <w:autoSpaceDE/>
        <w:autoSpaceDN/>
        <w:bidi w:val="0"/>
        <w:adjustRightInd/>
        <w:ind w:left="420"/>
        <w:textAlignment w:val="auto"/>
        <w:rPr>
          <w:rFonts w:ascii="仿宋" w:hAnsi="仿宋" w:eastAsia="仿宋" w:cstheme="minorBidi"/>
          <w:b/>
          <w:bCs w:val="0"/>
          <w:caps w:val="0"/>
          <w:sz w:val="21"/>
          <w:szCs w:val="24"/>
        </w:rPr>
      </w:pPr>
      <w:r>
        <w:rPr>
          <w:rFonts w:eastAsia="Helvetica"/>
          <w:bCs w:val="0"/>
          <w:caps w:val="0"/>
          <w:sz w:val="28"/>
        </w:rPr>
        <w:fldChar w:fldCharType="begin"/>
      </w:r>
      <w:r>
        <w:rPr>
          <w:bCs w:val="0"/>
          <w:caps w:val="0"/>
          <w:sz w:val="28"/>
        </w:rPr>
        <w:instrText xml:space="preserve"> TOC \o "1-2" \h \z \u </w:instrText>
      </w:r>
      <w:r>
        <w:rPr>
          <w:rFonts w:eastAsia="Helvetica"/>
          <w:bCs w:val="0"/>
          <w:caps w:val="0"/>
          <w:sz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"_Toc72745245" </w:instrText>
      </w:r>
      <w:r>
        <w:rPr>
          <w:rFonts w:hint="eastAsia" w:ascii="仿宋" w:hAnsi="仿宋" w:eastAsia="仿宋" w:cs="仿宋"/>
        </w:rPr>
        <w:fldChar w:fldCharType="separate"/>
      </w:r>
      <w:r>
        <w:rPr>
          <w:rFonts w:hint="eastAsia" w:ascii="黑体" w:hAnsi="黑体" w:eastAsia="黑体" w:cs="黑体"/>
          <w:b w:val="0"/>
          <w:bCs/>
          <w:lang w:eastAsia="zh-CN"/>
        </w:rPr>
        <w:t>一</w:t>
      </w:r>
      <w:r>
        <w:rPr>
          <w:rStyle w:val="23"/>
          <w:rFonts w:hint="eastAsia" w:ascii="黑体" w:hAnsi="黑体" w:eastAsia="黑体" w:cs="黑体"/>
        </w:rPr>
        <w:t>．基本情况</w:t>
      </w:r>
      <w:r>
        <w:rPr>
          <w:rFonts w:hint="eastAsia" w:ascii="Times New Roman" w:hAnsi="Times New Roman"/>
        </w:rPr>
        <w:tab/>
      </w:r>
      <w:r>
        <w:rPr>
          <w:rFonts w:hint="eastAsia" w:ascii="Times New Roman" w:hAnsi="Times New Roman" w:eastAsia="仿宋" w:cs="MS Mincho"/>
          <w:bCs w:val="0"/>
          <w:caps w:val="0"/>
          <w:smallCaps/>
          <w:kern w:val="2"/>
          <w:sz w:val="30"/>
          <w:szCs w:val="20"/>
          <w:lang w:val="en-US" w:eastAsia="zh-CN" w:bidi="ar-SA"/>
        </w:rPr>
        <w:t>1</w:t>
      </w:r>
      <w:r>
        <w:rPr>
          <w:rFonts w:hint="eastAsia" w:ascii="仿宋" w:hAnsi="仿宋" w:eastAsia="仿宋" w:cs="仿宋"/>
          <w:b/>
          <w:bCs w:val="0"/>
        </w:rPr>
        <w:fldChar w:fldCharType="end"/>
      </w:r>
    </w:p>
    <w:p>
      <w:pPr>
        <w:pStyle w:val="15"/>
        <w:keepNext w:val="0"/>
        <w:keepLines w:val="0"/>
        <w:pageBreakBefore w:val="0"/>
        <w:widowControl w:val="0"/>
        <w:kinsoku/>
        <w:wordWrap/>
        <w:overflowPunct/>
        <w:topLinePunct w:val="0"/>
        <w:autoSpaceDE/>
        <w:autoSpaceDN/>
        <w:bidi w:val="0"/>
        <w:adjustRightInd/>
        <w:ind w:left="735"/>
        <w:textAlignment w:val="auto"/>
        <w:rPr>
          <w:rFonts w:eastAsia="仿宋" w:cstheme="minorBidi"/>
          <w:smallCaps w:val="0"/>
          <w:sz w:val="21"/>
          <w:szCs w:val="24"/>
        </w:rPr>
      </w:pPr>
      <w:r>
        <w:fldChar w:fldCharType="begin"/>
      </w:r>
      <w:r>
        <w:instrText xml:space="preserve"> HYPERLINK \l "_Toc72745246" </w:instrText>
      </w:r>
      <w:r>
        <w:fldChar w:fldCharType="separate"/>
      </w:r>
      <w:r>
        <w:rPr>
          <w:rStyle w:val="23"/>
          <w:rFonts w:eastAsia="楷体" w:asciiTheme="minorHAnsi" w:hAnsiTheme="minorHAnsi" w:cstheme="minorBidi"/>
        </w:rPr>
        <w:t>（一）项目</w:t>
      </w:r>
      <w:r>
        <w:rPr>
          <w:rStyle w:val="23"/>
          <w:rFonts w:hint="eastAsia" w:eastAsia="楷体" w:asciiTheme="minorHAnsi" w:hAnsiTheme="minorHAnsi" w:cstheme="minorBidi"/>
        </w:rPr>
        <w:t>背景</w:t>
      </w:r>
      <w:r>
        <w:rPr>
          <w:rFonts w:eastAsia="仿宋"/>
        </w:rPr>
        <w:tab/>
      </w:r>
      <w:r>
        <w:rPr>
          <w:rFonts w:hint="eastAsia" w:ascii="Times New Roman" w:hAnsi="Times New Roman" w:eastAsia="仿宋" w:cs="MS Mincho"/>
          <w:bCs w:val="0"/>
          <w:caps w:val="0"/>
          <w:smallCaps/>
          <w:kern w:val="2"/>
          <w:sz w:val="30"/>
          <w:szCs w:val="20"/>
          <w:lang w:val="en-US" w:eastAsia="zh-CN" w:bidi="ar-SA"/>
        </w:rPr>
        <w:t>1</w:t>
      </w:r>
      <w:r>
        <w:rPr>
          <w:rFonts w:eastAsia="仿宋"/>
        </w:rPr>
        <w:fldChar w:fldCharType="end"/>
      </w:r>
    </w:p>
    <w:p>
      <w:pPr>
        <w:pStyle w:val="15"/>
        <w:keepNext w:val="0"/>
        <w:keepLines w:val="0"/>
        <w:pageBreakBefore w:val="0"/>
        <w:widowControl w:val="0"/>
        <w:kinsoku/>
        <w:wordWrap/>
        <w:overflowPunct/>
        <w:topLinePunct w:val="0"/>
        <w:autoSpaceDE/>
        <w:autoSpaceDN/>
        <w:bidi w:val="0"/>
        <w:adjustRightInd/>
        <w:ind w:left="735"/>
        <w:textAlignment w:val="auto"/>
        <w:rPr>
          <w:rFonts w:eastAsia="仿宋"/>
        </w:rPr>
      </w:pPr>
      <w:r>
        <w:fldChar w:fldCharType="begin"/>
      </w:r>
      <w:r>
        <w:instrText xml:space="preserve"> HYPERLINK \l "_Toc72745247" </w:instrText>
      </w:r>
      <w:r>
        <w:fldChar w:fldCharType="separate"/>
      </w:r>
      <w:r>
        <w:rPr>
          <w:rStyle w:val="23"/>
          <w:rFonts w:eastAsia="楷体" w:asciiTheme="minorHAnsi" w:hAnsiTheme="minorHAnsi" w:cstheme="minorBidi"/>
        </w:rPr>
        <w:t>（二）项目</w:t>
      </w:r>
      <w:r>
        <w:rPr>
          <w:rStyle w:val="23"/>
          <w:rFonts w:hint="eastAsia" w:eastAsia="楷体" w:asciiTheme="minorHAnsi" w:hAnsiTheme="minorHAnsi" w:cstheme="minorBidi"/>
        </w:rPr>
        <w:t>内容</w:t>
      </w:r>
      <w:r>
        <w:rPr>
          <w:rFonts w:eastAsia="仿宋"/>
        </w:rPr>
        <w:tab/>
      </w:r>
      <w:r>
        <w:rPr>
          <w:rFonts w:hint="eastAsia" w:ascii="Times New Roman" w:hAnsi="Times New Roman" w:eastAsia="仿宋" w:cs="MS Mincho"/>
          <w:bCs w:val="0"/>
          <w:caps w:val="0"/>
          <w:smallCaps/>
          <w:kern w:val="2"/>
          <w:sz w:val="30"/>
          <w:szCs w:val="20"/>
          <w:lang w:val="en-US" w:eastAsia="zh-CN" w:bidi="ar-SA"/>
        </w:rPr>
        <w:t>2</w:t>
      </w:r>
      <w:r>
        <w:rPr>
          <w:rFonts w:eastAsia="仿宋"/>
        </w:rPr>
        <w:fldChar w:fldCharType="end"/>
      </w:r>
    </w:p>
    <w:p>
      <w:pPr>
        <w:pStyle w:val="15"/>
        <w:keepNext w:val="0"/>
        <w:keepLines w:val="0"/>
        <w:pageBreakBefore w:val="0"/>
        <w:widowControl w:val="0"/>
        <w:kinsoku/>
        <w:wordWrap/>
        <w:overflowPunct/>
        <w:topLinePunct w:val="0"/>
        <w:autoSpaceDE/>
        <w:autoSpaceDN/>
        <w:bidi w:val="0"/>
        <w:adjustRightInd/>
        <w:ind w:left="735"/>
        <w:textAlignment w:val="auto"/>
        <w:rPr>
          <w:rFonts w:eastAsia="仿宋" w:cstheme="minorBidi"/>
          <w:smallCaps w:val="0"/>
          <w:sz w:val="21"/>
          <w:szCs w:val="24"/>
        </w:rPr>
      </w:pPr>
      <w:r>
        <w:fldChar w:fldCharType="begin"/>
      </w:r>
      <w:r>
        <w:instrText xml:space="preserve"> HYPERLINK \l "_Toc72745246" </w:instrText>
      </w:r>
      <w:r>
        <w:fldChar w:fldCharType="separate"/>
      </w:r>
      <w:r>
        <w:rPr>
          <w:rStyle w:val="23"/>
          <w:rFonts w:eastAsia="楷体" w:asciiTheme="minorHAnsi" w:hAnsiTheme="minorHAnsi" w:cstheme="minorBidi"/>
        </w:rPr>
        <w:t>（</w:t>
      </w:r>
      <w:r>
        <w:rPr>
          <w:rStyle w:val="23"/>
          <w:rFonts w:hint="eastAsia" w:eastAsia="楷体" w:asciiTheme="minorHAnsi" w:hAnsiTheme="minorHAnsi" w:cstheme="minorBidi"/>
        </w:rPr>
        <w:t>三</w:t>
      </w:r>
      <w:r>
        <w:rPr>
          <w:rStyle w:val="23"/>
          <w:rFonts w:eastAsia="楷体" w:asciiTheme="minorHAnsi" w:hAnsiTheme="minorHAnsi" w:cstheme="minorBidi"/>
        </w:rPr>
        <w:t>）</w:t>
      </w:r>
      <w:r>
        <w:rPr>
          <w:rStyle w:val="23"/>
          <w:rFonts w:hint="eastAsia" w:eastAsia="楷体" w:asciiTheme="minorHAnsi" w:hAnsiTheme="minorHAnsi" w:cstheme="minorBidi"/>
        </w:rPr>
        <w:t>项目组织管理情况</w:t>
      </w:r>
      <w:r>
        <w:rPr>
          <w:rFonts w:eastAsia="仿宋"/>
        </w:rPr>
        <w:tab/>
      </w:r>
      <w:r>
        <w:rPr>
          <w:rFonts w:hint="eastAsia" w:ascii="Times New Roman" w:hAnsi="Times New Roman" w:eastAsia="仿宋" w:cs="MS Mincho"/>
          <w:bCs w:val="0"/>
          <w:caps w:val="0"/>
          <w:smallCaps/>
          <w:kern w:val="2"/>
          <w:sz w:val="30"/>
          <w:szCs w:val="20"/>
          <w:lang w:val="en-US" w:eastAsia="zh-CN" w:bidi="ar-SA"/>
        </w:rPr>
        <w:t>2</w:t>
      </w:r>
      <w:r>
        <w:rPr>
          <w:rFonts w:eastAsia="仿宋"/>
        </w:rPr>
        <w:fldChar w:fldCharType="end"/>
      </w:r>
    </w:p>
    <w:p>
      <w:pPr>
        <w:pStyle w:val="15"/>
        <w:keepNext w:val="0"/>
        <w:keepLines w:val="0"/>
        <w:pageBreakBefore w:val="0"/>
        <w:widowControl w:val="0"/>
        <w:kinsoku/>
        <w:wordWrap/>
        <w:overflowPunct/>
        <w:topLinePunct w:val="0"/>
        <w:autoSpaceDE/>
        <w:autoSpaceDN/>
        <w:bidi w:val="0"/>
        <w:adjustRightInd/>
        <w:ind w:left="735"/>
        <w:textAlignment w:val="auto"/>
        <w:rPr>
          <w:rFonts w:eastAsia="仿宋"/>
        </w:rPr>
      </w:pPr>
      <w:r>
        <w:fldChar w:fldCharType="begin"/>
      </w:r>
      <w:r>
        <w:instrText xml:space="preserve"> HYPERLINK \l "_Toc72745247" </w:instrText>
      </w:r>
      <w:r>
        <w:fldChar w:fldCharType="separate"/>
      </w:r>
      <w:r>
        <w:rPr>
          <w:rStyle w:val="23"/>
          <w:rFonts w:eastAsia="楷体" w:asciiTheme="minorHAnsi" w:hAnsiTheme="minorHAnsi" w:cstheme="minorBidi"/>
        </w:rPr>
        <w:t>（</w:t>
      </w:r>
      <w:r>
        <w:rPr>
          <w:rStyle w:val="23"/>
          <w:rFonts w:hint="eastAsia" w:eastAsia="楷体" w:asciiTheme="minorHAnsi" w:hAnsiTheme="minorHAnsi" w:cstheme="minorBidi"/>
        </w:rPr>
        <w:t>四</w:t>
      </w:r>
      <w:r>
        <w:rPr>
          <w:rStyle w:val="23"/>
          <w:rFonts w:eastAsia="楷体" w:asciiTheme="minorHAnsi" w:hAnsiTheme="minorHAnsi" w:cstheme="minorBidi"/>
        </w:rPr>
        <w:t>）</w:t>
      </w:r>
      <w:r>
        <w:rPr>
          <w:rStyle w:val="23"/>
          <w:rFonts w:hint="eastAsia" w:eastAsia="楷体" w:asciiTheme="minorHAnsi" w:hAnsiTheme="minorHAnsi" w:cstheme="minorBidi"/>
        </w:rPr>
        <w:t>项目资金投入情况</w:t>
      </w:r>
      <w:r>
        <w:rPr>
          <w:rFonts w:eastAsia="仿宋"/>
        </w:rPr>
        <w:tab/>
      </w:r>
      <w:r>
        <w:rPr>
          <w:rFonts w:hint="eastAsia" w:eastAsia="仿宋"/>
          <w:lang w:val="en-US" w:eastAsia="zh-CN"/>
        </w:rPr>
        <w:t>2</w:t>
      </w:r>
      <w:r>
        <w:rPr>
          <w:rFonts w:eastAsia="仿宋"/>
        </w:rPr>
        <w:fldChar w:fldCharType="end"/>
      </w:r>
    </w:p>
    <w:p>
      <w:pPr>
        <w:pStyle w:val="15"/>
        <w:keepNext w:val="0"/>
        <w:keepLines w:val="0"/>
        <w:pageBreakBefore w:val="0"/>
        <w:widowControl w:val="0"/>
        <w:kinsoku/>
        <w:wordWrap/>
        <w:overflowPunct/>
        <w:topLinePunct w:val="0"/>
        <w:autoSpaceDE/>
        <w:autoSpaceDN/>
        <w:bidi w:val="0"/>
        <w:adjustRightInd/>
        <w:ind w:left="735"/>
        <w:textAlignment w:val="auto"/>
        <w:rPr>
          <w:rStyle w:val="23"/>
          <w:rFonts w:eastAsia="仿宋"/>
        </w:rPr>
      </w:pPr>
      <w:r>
        <w:fldChar w:fldCharType="begin"/>
      </w:r>
      <w:r>
        <w:instrText xml:space="preserve"> HYPERLINK \l "_Toc72745247" </w:instrText>
      </w:r>
      <w:r>
        <w:fldChar w:fldCharType="separate"/>
      </w:r>
      <w:r>
        <w:rPr>
          <w:rStyle w:val="23"/>
          <w:rFonts w:eastAsia="楷体" w:asciiTheme="minorHAnsi" w:hAnsiTheme="minorHAnsi" w:cstheme="minorBidi"/>
        </w:rPr>
        <w:t>（</w:t>
      </w:r>
      <w:r>
        <w:rPr>
          <w:rStyle w:val="23"/>
          <w:rFonts w:hint="eastAsia" w:eastAsia="楷体" w:asciiTheme="minorHAnsi" w:hAnsiTheme="minorHAnsi" w:cstheme="minorBidi"/>
        </w:rPr>
        <w:t>五</w:t>
      </w:r>
      <w:r>
        <w:rPr>
          <w:rStyle w:val="23"/>
          <w:rFonts w:eastAsia="楷体" w:asciiTheme="minorHAnsi" w:hAnsiTheme="minorHAnsi" w:cstheme="minorBidi"/>
        </w:rPr>
        <w:t>）</w:t>
      </w:r>
      <w:r>
        <w:rPr>
          <w:rStyle w:val="23"/>
          <w:rFonts w:hint="eastAsia" w:eastAsia="楷体" w:asciiTheme="minorHAnsi" w:hAnsiTheme="minorHAnsi" w:cstheme="minorBidi"/>
        </w:rPr>
        <w:t>项目绩效目标</w:t>
      </w:r>
      <w:r>
        <w:rPr>
          <w:rStyle w:val="23"/>
          <w:rFonts w:eastAsia="仿宋"/>
        </w:rPr>
        <w:tab/>
      </w:r>
      <w:r>
        <w:rPr>
          <w:rFonts w:hint="eastAsia" w:ascii="Times New Roman" w:hAnsi="Times New Roman" w:eastAsia="Wingdings" w:cs="MS Mincho"/>
          <w:bCs/>
          <w:caps/>
          <w:smallCaps w:val="0"/>
          <w:kern w:val="2"/>
          <w:sz w:val="30"/>
          <w:szCs w:val="20"/>
          <w:lang w:val="en-US" w:eastAsia="zh-CN" w:bidi="ar-SA"/>
        </w:rPr>
        <w:t>3</w:t>
      </w:r>
      <w:r>
        <w:rPr>
          <w:rStyle w:val="23"/>
          <w:rFonts w:eastAsia="仿宋"/>
        </w:rPr>
        <w:fldChar w:fldCharType="end"/>
      </w:r>
    </w:p>
    <w:p>
      <w:pPr>
        <w:pStyle w:val="13"/>
        <w:keepNext w:val="0"/>
        <w:keepLines w:val="0"/>
        <w:pageBreakBefore w:val="0"/>
        <w:widowControl w:val="0"/>
        <w:kinsoku/>
        <w:wordWrap/>
        <w:overflowPunct/>
        <w:topLinePunct w:val="0"/>
        <w:autoSpaceDE/>
        <w:autoSpaceDN/>
        <w:bidi w:val="0"/>
        <w:adjustRightInd/>
        <w:ind w:left="420"/>
        <w:textAlignment w:val="auto"/>
        <w:rPr>
          <w:rFonts w:hint="eastAsia" w:ascii="仿宋" w:hAnsi="仿宋" w:eastAsia="仿宋" w:cs="仿宋"/>
          <w:b/>
          <w:bCs w:val="0"/>
        </w:rPr>
      </w:pPr>
      <w:r>
        <w:rPr>
          <w:rFonts w:hint="eastAsia" w:ascii="仿宋" w:hAnsi="仿宋" w:eastAsia="仿宋" w:cs="仿宋"/>
          <w:b/>
          <w:bCs w:val="0"/>
        </w:rPr>
        <w:fldChar w:fldCharType="begin"/>
      </w:r>
      <w:r>
        <w:rPr>
          <w:rFonts w:hint="eastAsia" w:ascii="仿宋" w:hAnsi="仿宋" w:eastAsia="仿宋" w:cs="仿宋"/>
          <w:b/>
          <w:bCs w:val="0"/>
        </w:rPr>
        <w:instrText xml:space="preserve"> HYPERLINK \l "_Toc72745248" </w:instrText>
      </w:r>
      <w:r>
        <w:rPr>
          <w:rFonts w:hint="eastAsia" w:ascii="仿宋" w:hAnsi="仿宋" w:eastAsia="仿宋" w:cs="仿宋"/>
          <w:b/>
          <w:bCs w:val="0"/>
        </w:rPr>
        <w:fldChar w:fldCharType="separate"/>
      </w:r>
      <w:r>
        <w:rPr>
          <w:rFonts w:hint="eastAsia" w:ascii="黑体" w:hAnsi="黑体" w:eastAsia="黑体" w:cs="黑体"/>
          <w:b w:val="0"/>
          <w:bCs/>
        </w:rPr>
        <w:t>二</w:t>
      </w:r>
      <w:r>
        <w:rPr>
          <w:rStyle w:val="23"/>
          <w:rFonts w:hint="eastAsia" w:ascii="黑体" w:hAnsi="黑体" w:eastAsia="黑体" w:cs="黑体"/>
        </w:rPr>
        <w:t>．绩效评价工作开展情况</w:t>
      </w:r>
      <w:r>
        <w:rPr>
          <w:rFonts w:hint="eastAsia" w:ascii="Times New Roman" w:hAnsi="Times New Roman"/>
        </w:rPr>
        <w:tab/>
      </w:r>
      <w:r>
        <w:rPr>
          <w:rFonts w:hint="eastAsia" w:eastAsia="宋体"/>
          <w:lang w:val="en-US" w:eastAsia="zh-CN"/>
        </w:rPr>
        <w:t>3</w:t>
      </w:r>
      <w:r>
        <w:rPr>
          <w:rFonts w:hint="eastAsia" w:ascii="仿宋" w:hAnsi="仿宋" w:eastAsia="仿宋" w:cs="仿宋"/>
          <w:b/>
          <w:bCs w:val="0"/>
        </w:rPr>
        <w:fldChar w:fldCharType="end"/>
      </w:r>
    </w:p>
    <w:p>
      <w:pPr>
        <w:pStyle w:val="15"/>
        <w:keepNext w:val="0"/>
        <w:keepLines w:val="0"/>
        <w:pageBreakBefore w:val="0"/>
        <w:widowControl w:val="0"/>
        <w:kinsoku/>
        <w:wordWrap/>
        <w:overflowPunct/>
        <w:topLinePunct w:val="0"/>
        <w:autoSpaceDE/>
        <w:autoSpaceDN/>
        <w:bidi w:val="0"/>
        <w:adjustRightInd/>
        <w:ind w:left="735"/>
        <w:textAlignment w:val="auto"/>
        <w:rPr>
          <w:rFonts w:hint="eastAsia" w:eastAsia="仿宋"/>
          <w:lang w:val="en-US" w:eastAsia="zh-CN"/>
        </w:rPr>
      </w:pPr>
      <w:r>
        <w:rPr>
          <w:rStyle w:val="23"/>
          <w:rFonts w:hint="eastAsia" w:eastAsia="楷体" w:asciiTheme="minorHAnsi" w:hAnsiTheme="minorHAnsi" w:cstheme="minorBidi"/>
        </w:rPr>
        <w:fldChar w:fldCharType="begin"/>
      </w:r>
      <w:r>
        <w:rPr>
          <w:rStyle w:val="23"/>
          <w:rFonts w:hint="eastAsia" w:eastAsia="楷体" w:asciiTheme="minorHAnsi" w:hAnsiTheme="minorHAnsi" w:cstheme="minorBidi"/>
        </w:rPr>
        <w:instrText xml:space="preserve"> HYPERLINK \l "_Toc72745249" </w:instrText>
      </w:r>
      <w:r>
        <w:rPr>
          <w:rStyle w:val="23"/>
          <w:rFonts w:hint="eastAsia" w:eastAsia="楷体" w:asciiTheme="minorHAnsi" w:hAnsiTheme="minorHAnsi" w:cstheme="minorBidi"/>
        </w:rPr>
        <w:fldChar w:fldCharType="separate"/>
      </w:r>
      <w:r>
        <w:rPr>
          <w:rStyle w:val="23"/>
          <w:rFonts w:hint="eastAsia" w:eastAsia="楷体" w:asciiTheme="minorHAnsi" w:hAnsiTheme="minorHAnsi" w:cstheme="minorBidi"/>
        </w:rPr>
        <w:t>（一）绩效评价目的、对象、范围</w:t>
      </w:r>
      <w:r>
        <w:rPr>
          <w:rStyle w:val="23"/>
          <w:rFonts w:hint="eastAsia" w:eastAsia="楷体" w:asciiTheme="minorHAnsi" w:hAnsiTheme="minorHAnsi" w:cstheme="minorBidi"/>
        </w:rPr>
        <w:fldChar w:fldCharType="end"/>
      </w:r>
      <w:r>
        <w:rPr>
          <w:rStyle w:val="23"/>
          <w:rFonts w:eastAsia="仿宋"/>
        </w:rPr>
        <w:tab/>
      </w:r>
      <w:r>
        <w:rPr>
          <w:rStyle w:val="23"/>
          <w:rFonts w:hint="eastAsia" w:eastAsia="仿宋"/>
          <w:lang w:val="en-US" w:eastAsia="zh-CN"/>
        </w:rPr>
        <w:t>3</w:t>
      </w:r>
    </w:p>
    <w:p>
      <w:pPr>
        <w:pStyle w:val="15"/>
        <w:keepNext w:val="0"/>
        <w:keepLines w:val="0"/>
        <w:pageBreakBefore w:val="0"/>
        <w:widowControl w:val="0"/>
        <w:kinsoku/>
        <w:wordWrap/>
        <w:overflowPunct/>
        <w:topLinePunct w:val="0"/>
        <w:autoSpaceDE/>
        <w:autoSpaceDN/>
        <w:bidi w:val="0"/>
        <w:adjustRightInd/>
        <w:ind w:left="735"/>
        <w:textAlignment w:val="auto"/>
        <w:rPr>
          <w:rFonts w:hint="eastAsia" w:eastAsia="System"/>
          <w:lang w:val="en-US" w:eastAsia="zh-CN"/>
        </w:rPr>
      </w:pPr>
      <w:r>
        <w:rPr>
          <w:rStyle w:val="23"/>
          <w:rFonts w:hint="eastAsia" w:eastAsia="楷体" w:asciiTheme="minorHAnsi" w:hAnsiTheme="minorHAnsi" w:cstheme="minorBidi"/>
          <w:lang w:val="en-US" w:eastAsia="zh-CN"/>
        </w:rPr>
        <w:t>（二）</w:t>
      </w:r>
      <w:r>
        <w:rPr>
          <w:rStyle w:val="23"/>
          <w:rFonts w:hint="eastAsia" w:eastAsia="楷体" w:asciiTheme="minorHAnsi" w:hAnsiTheme="minorHAnsi" w:cstheme="minorBidi"/>
        </w:rPr>
        <w:t>绩效评价原则评价指标体系评价方法价标准等</w:t>
      </w:r>
      <w:r>
        <w:tab/>
      </w:r>
      <w:r>
        <w:rPr>
          <w:rFonts w:hint="eastAsia"/>
          <w:lang w:val="en-US" w:eastAsia="zh-CN"/>
        </w:rPr>
        <w:t>4</w:t>
      </w:r>
    </w:p>
    <w:p>
      <w:pPr>
        <w:pStyle w:val="13"/>
        <w:keepNext w:val="0"/>
        <w:keepLines w:val="0"/>
        <w:pageBreakBefore w:val="0"/>
        <w:widowControl w:val="0"/>
        <w:kinsoku/>
        <w:wordWrap/>
        <w:overflowPunct/>
        <w:topLinePunct w:val="0"/>
        <w:autoSpaceDE/>
        <w:autoSpaceDN/>
        <w:bidi w:val="0"/>
        <w:adjustRightInd/>
        <w:ind w:left="420"/>
        <w:textAlignment w:val="auto"/>
        <w:rPr>
          <w:rFonts w:hint="eastAsia" w:ascii="仿宋" w:hAnsi="仿宋" w:eastAsia="仿宋" w:cs="仿宋"/>
          <w:b/>
          <w:bCs w:val="0"/>
          <w:lang w:val="en-US" w:eastAsia="zh-CN"/>
        </w:rPr>
      </w:pPr>
      <w:r>
        <w:rPr>
          <w:rFonts w:hint="eastAsia" w:ascii="仿宋" w:hAnsi="仿宋" w:eastAsia="仿宋" w:cs="仿宋"/>
          <w:b/>
          <w:bCs w:val="0"/>
        </w:rPr>
        <w:fldChar w:fldCharType="begin"/>
      </w:r>
      <w:r>
        <w:rPr>
          <w:rFonts w:hint="eastAsia" w:ascii="仿宋" w:hAnsi="仿宋" w:eastAsia="仿宋" w:cs="仿宋"/>
          <w:b/>
          <w:bCs w:val="0"/>
        </w:rPr>
        <w:instrText xml:space="preserve"> HYPERLINK \l "_Toc72745252" </w:instrText>
      </w:r>
      <w:r>
        <w:rPr>
          <w:rFonts w:hint="eastAsia" w:ascii="仿宋" w:hAnsi="仿宋" w:eastAsia="仿宋" w:cs="仿宋"/>
          <w:b/>
          <w:bCs w:val="0"/>
        </w:rPr>
        <w:fldChar w:fldCharType="separate"/>
      </w:r>
      <w:r>
        <w:rPr>
          <w:rFonts w:hint="eastAsia" w:ascii="黑体" w:hAnsi="黑体" w:eastAsia="黑体" w:cs="黑体"/>
          <w:b w:val="0"/>
          <w:bCs/>
        </w:rPr>
        <w:t>三</w:t>
      </w:r>
      <w:r>
        <w:rPr>
          <w:rFonts w:hint="eastAsia" w:ascii="黑体" w:hAnsi="黑体" w:eastAsia="黑体" w:cs="黑体"/>
          <w:b/>
          <w:bCs w:val="0"/>
        </w:rPr>
        <w:t>．</w:t>
      </w:r>
      <w:r>
        <w:rPr>
          <w:rStyle w:val="23"/>
          <w:rFonts w:hint="eastAsia" w:ascii="黑体" w:hAnsi="黑体" w:eastAsia="黑体" w:cs="黑体"/>
        </w:rPr>
        <w:t>综合评价分析情况及评价结论</w:t>
      </w:r>
      <w:r>
        <w:rPr>
          <w:rFonts w:hint="eastAsia" w:ascii="Times New Roman" w:hAnsi="Times New Roman"/>
        </w:rPr>
        <w:tab/>
      </w:r>
      <w:r>
        <w:rPr>
          <w:rFonts w:hint="eastAsia" w:ascii="Times New Roman" w:hAnsi="Times New Roman" w:eastAsia="System" w:cs="MS Mincho"/>
          <w:bCs w:val="0"/>
          <w:caps w:val="0"/>
          <w:smallCaps/>
          <w:kern w:val="2"/>
          <w:sz w:val="30"/>
          <w:szCs w:val="20"/>
          <w:lang w:val="en-US" w:eastAsia="zh-CN" w:bidi="ar-SA"/>
        </w:rPr>
        <w:t>1</w:t>
      </w:r>
      <w:r>
        <w:rPr>
          <w:rFonts w:hint="eastAsia" w:ascii="仿宋" w:hAnsi="仿宋" w:eastAsia="仿宋" w:cs="仿宋"/>
          <w:b/>
          <w:bCs w:val="0"/>
        </w:rPr>
        <w:fldChar w:fldCharType="end"/>
      </w:r>
      <w:r>
        <w:rPr>
          <w:rFonts w:hint="eastAsia" w:ascii="Times New Roman" w:hAnsi="Times New Roman" w:eastAsia="System" w:cs="MS Mincho"/>
          <w:bCs w:val="0"/>
          <w:caps w:val="0"/>
          <w:smallCaps/>
          <w:kern w:val="2"/>
          <w:sz w:val="30"/>
          <w:szCs w:val="20"/>
          <w:lang w:val="en-US" w:eastAsia="zh-CN" w:bidi="ar-SA"/>
        </w:rPr>
        <w:t>3</w:t>
      </w:r>
    </w:p>
    <w:p>
      <w:pPr>
        <w:pStyle w:val="15"/>
        <w:keepNext w:val="0"/>
        <w:keepLines w:val="0"/>
        <w:pageBreakBefore w:val="0"/>
        <w:widowControl w:val="0"/>
        <w:kinsoku/>
        <w:wordWrap/>
        <w:overflowPunct/>
        <w:topLinePunct w:val="0"/>
        <w:autoSpaceDE/>
        <w:autoSpaceDN/>
        <w:bidi w:val="0"/>
        <w:adjustRightInd/>
        <w:ind w:left="735"/>
        <w:textAlignment w:val="auto"/>
        <w:rPr>
          <w:rFonts w:hint="default" w:eastAsia="System"/>
          <w:lang w:val="en-US" w:eastAsia="zh-CN"/>
        </w:rPr>
      </w:pPr>
      <w:r>
        <w:fldChar w:fldCharType="begin"/>
      </w:r>
      <w:r>
        <w:instrText xml:space="preserve"> HYPERLINK \l "_Toc72745253" </w:instrText>
      </w:r>
      <w:r>
        <w:fldChar w:fldCharType="separate"/>
      </w:r>
      <w:r>
        <w:rPr>
          <w:rStyle w:val="23"/>
          <w:rFonts w:hint="eastAsia" w:eastAsia="楷体" w:asciiTheme="minorHAnsi" w:hAnsiTheme="minorHAnsi" w:cstheme="minorBidi"/>
          <w:lang w:val="en-US" w:eastAsia="zh-CN"/>
        </w:rPr>
        <w:t>（一）项目综合评价情况</w:t>
      </w:r>
      <w:r>
        <w:tab/>
      </w:r>
      <w:r>
        <w:fldChar w:fldCharType="end"/>
      </w:r>
      <w:r>
        <w:rPr>
          <w:rFonts w:hint="eastAsia" w:ascii="Times New Roman" w:hAnsi="Times New Roman" w:eastAsia="System" w:cs="MS Mincho"/>
          <w:bCs w:val="0"/>
          <w:caps w:val="0"/>
          <w:smallCaps/>
          <w:kern w:val="2"/>
          <w:sz w:val="30"/>
          <w:szCs w:val="20"/>
          <w:lang w:val="en-US" w:eastAsia="zh-CN" w:bidi="ar-SA"/>
        </w:rPr>
        <w:t>13</w:t>
      </w:r>
    </w:p>
    <w:p>
      <w:pPr>
        <w:pStyle w:val="15"/>
        <w:keepNext w:val="0"/>
        <w:keepLines w:val="0"/>
        <w:pageBreakBefore w:val="0"/>
        <w:widowControl w:val="0"/>
        <w:kinsoku/>
        <w:wordWrap/>
        <w:overflowPunct/>
        <w:topLinePunct w:val="0"/>
        <w:autoSpaceDE/>
        <w:autoSpaceDN/>
        <w:bidi w:val="0"/>
        <w:adjustRightInd/>
        <w:ind w:left="735"/>
        <w:textAlignment w:val="auto"/>
        <w:rPr>
          <w:rFonts w:hint="default" w:ascii="仿宋" w:hAnsi="仿宋" w:eastAsia="System" w:cs="仿宋"/>
          <w:b/>
          <w:bCs w:val="0"/>
          <w:caps/>
          <w:smallCaps w:val="0"/>
          <w:kern w:val="2"/>
          <w:sz w:val="30"/>
          <w:szCs w:val="20"/>
          <w:lang w:val="en-US" w:eastAsia="zh-CN" w:bidi="ar-SA"/>
        </w:rPr>
      </w:pPr>
      <w:r>
        <w:rPr>
          <w:rStyle w:val="23"/>
          <w:rFonts w:hint="eastAsia" w:eastAsia="楷体" w:asciiTheme="minorHAnsi" w:hAnsiTheme="minorHAnsi" w:cstheme="minorBidi"/>
          <w:lang w:val="en-US" w:eastAsia="zh-CN"/>
        </w:rPr>
        <w:fldChar w:fldCharType="begin"/>
      </w:r>
      <w:r>
        <w:rPr>
          <w:rStyle w:val="23"/>
          <w:rFonts w:hint="eastAsia" w:eastAsia="楷体" w:asciiTheme="minorHAnsi" w:hAnsiTheme="minorHAnsi" w:cstheme="minorBidi"/>
          <w:lang w:val="en-US" w:eastAsia="zh-CN"/>
        </w:rPr>
        <w:instrText xml:space="preserve"> HYPERLINK \l "_Toc72745254" </w:instrText>
      </w:r>
      <w:r>
        <w:rPr>
          <w:rStyle w:val="23"/>
          <w:rFonts w:hint="eastAsia" w:eastAsia="楷体" w:asciiTheme="minorHAnsi" w:hAnsiTheme="minorHAnsi" w:cstheme="minorBidi"/>
          <w:lang w:val="en-US" w:eastAsia="zh-CN"/>
        </w:rPr>
        <w:fldChar w:fldCharType="separate"/>
      </w:r>
      <w:r>
        <w:rPr>
          <w:rStyle w:val="23"/>
          <w:rFonts w:hint="eastAsia" w:eastAsia="楷体" w:asciiTheme="minorHAnsi" w:hAnsiTheme="minorHAnsi" w:cstheme="minorBidi"/>
          <w:lang w:val="en-US" w:eastAsia="zh-CN"/>
        </w:rPr>
        <w:t>（二）项目绩效分析</w:t>
      </w:r>
      <w:r>
        <w:rPr>
          <w:rStyle w:val="23"/>
          <w:rFonts w:hint="eastAsia" w:eastAsia="楷体" w:asciiTheme="minorHAnsi" w:hAnsiTheme="minorHAnsi" w:cstheme="minorBidi"/>
          <w:lang w:val="en-US" w:eastAsia="zh-CN"/>
        </w:rPr>
        <w:fldChar w:fldCharType="end"/>
      </w:r>
      <w:r>
        <w:tab/>
      </w:r>
      <w:r>
        <w:rPr>
          <w:rFonts w:hint="eastAsia"/>
          <w:lang w:val="en-US" w:eastAsia="zh-CN"/>
        </w:rPr>
        <w:t>13</w:t>
      </w:r>
    </w:p>
    <w:p>
      <w:pPr>
        <w:pStyle w:val="13"/>
        <w:keepNext w:val="0"/>
        <w:keepLines w:val="0"/>
        <w:pageBreakBefore w:val="0"/>
        <w:widowControl w:val="0"/>
        <w:kinsoku/>
        <w:wordWrap/>
        <w:overflowPunct/>
        <w:topLinePunct w:val="0"/>
        <w:autoSpaceDE/>
        <w:autoSpaceDN/>
        <w:bidi w:val="0"/>
        <w:adjustRightInd/>
        <w:ind w:left="420"/>
        <w:textAlignment w:val="auto"/>
        <w:rPr>
          <w:rFonts w:hint="default" w:ascii="仿宋" w:hAnsi="仿宋" w:eastAsia="仿宋" w:cs="仿宋"/>
          <w:b/>
          <w:bCs w:val="0"/>
          <w:lang w:val="en-US" w:eastAsia="zh-CN"/>
        </w:rPr>
      </w:pPr>
      <w:r>
        <w:rPr>
          <w:rFonts w:hint="eastAsia" w:ascii="仿宋" w:hAnsi="仿宋" w:eastAsia="仿宋" w:cs="仿宋"/>
          <w:b/>
          <w:bCs w:val="0"/>
        </w:rPr>
        <w:fldChar w:fldCharType="begin"/>
      </w:r>
      <w:r>
        <w:rPr>
          <w:rFonts w:hint="eastAsia" w:ascii="仿宋" w:hAnsi="仿宋" w:eastAsia="仿宋" w:cs="仿宋"/>
          <w:b/>
          <w:bCs w:val="0"/>
        </w:rPr>
        <w:instrText xml:space="preserve"> HYPERLINK \l "_Toc72745255" </w:instrText>
      </w:r>
      <w:r>
        <w:rPr>
          <w:rFonts w:hint="eastAsia" w:ascii="仿宋" w:hAnsi="仿宋" w:eastAsia="仿宋" w:cs="仿宋"/>
          <w:b/>
          <w:bCs w:val="0"/>
        </w:rPr>
        <w:fldChar w:fldCharType="separate"/>
      </w:r>
      <w:r>
        <w:rPr>
          <w:rFonts w:hint="eastAsia" w:ascii="黑体" w:hAnsi="黑体" w:eastAsia="黑体" w:cs="黑体"/>
          <w:b w:val="0"/>
          <w:bCs/>
        </w:rPr>
        <w:t>四</w:t>
      </w:r>
      <w:r>
        <w:rPr>
          <w:rStyle w:val="23"/>
          <w:rFonts w:hint="eastAsia" w:ascii="黑体" w:hAnsi="黑体" w:eastAsia="黑体" w:cs="黑体"/>
        </w:rPr>
        <w:t>．绩效评价指标分析</w:t>
      </w:r>
      <w:r>
        <w:rPr>
          <w:rFonts w:hint="eastAsia" w:ascii="Times New Roman" w:hAnsi="Times New Roman"/>
        </w:rPr>
        <w:tab/>
      </w:r>
      <w:r>
        <w:rPr>
          <w:rFonts w:hint="eastAsia" w:ascii="仿宋" w:hAnsi="仿宋" w:eastAsia="仿宋" w:cs="仿宋"/>
          <w:b/>
          <w:bCs w:val="0"/>
        </w:rPr>
        <w:fldChar w:fldCharType="end"/>
      </w:r>
      <w:r>
        <w:rPr>
          <w:rFonts w:hint="eastAsia" w:ascii="Times New Roman" w:hAnsi="Times New Roman" w:eastAsia="System" w:cs="MS Mincho"/>
          <w:bCs w:val="0"/>
          <w:caps w:val="0"/>
          <w:smallCaps/>
          <w:kern w:val="2"/>
          <w:sz w:val="30"/>
          <w:szCs w:val="20"/>
          <w:lang w:val="en-US" w:eastAsia="zh-CN" w:bidi="ar-SA"/>
        </w:rPr>
        <w:t>17</w:t>
      </w:r>
    </w:p>
    <w:p>
      <w:pPr>
        <w:pStyle w:val="15"/>
        <w:keepNext w:val="0"/>
        <w:keepLines w:val="0"/>
        <w:pageBreakBefore w:val="0"/>
        <w:widowControl w:val="0"/>
        <w:kinsoku/>
        <w:wordWrap/>
        <w:overflowPunct/>
        <w:topLinePunct w:val="0"/>
        <w:autoSpaceDE/>
        <w:autoSpaceDN/>
        <w:bidi w:val="0"/>
        <w:adjustRightInd/>
        <w:ind w:left="735"/>
        <w:textAlignment w:val="auto"/>
        <w:rPr>
          <w:rFonts w:hint="default" w:ascii="仿宋" w:hAnsi="仿宋" w:eastAsia="仿宋" w:cs="仿宋"/>
          <w:b/>
          <w:bCs w:val="0"/>
          <w:caps/>
          <w:smallCaps w:val="0"/>
          <w:kern w:val="2"/>
          <w:sz w:val="30"/>
          <w:szCs w:val="20"/>
          <w:lang w:val="en-US" w:eastAsia="zh-CN" w:bidi="ar-SA"/>
        </w:rPr>
      </w:pPr>
      <w:r>
        <w:rPr>
          <w:rStyle w:val="23"/>
          <w:rFonts w:hint="eastAsia" w:ascii="Times New Roman" w:hAnsi="Times New Roman" w:eastAsia="仿宋" w:cs="Times New Roman"/>
          <w:lang w:val="en-US" w:eastAsia="zh-CN"/>
        </w:rPr>
        <w:fldChar w:fldCharType="begin"/>
      </w:r>
      <w:r>
        <w:rPr>
          <w:rStyle w:val="23"/>
          <w:rFonts w:hint="eastAsia" w:ascii="Times New Roman" w:hAnsi="Times New Roman" w:eastAsia="仿宋" w:cs="Times New Roman"/>
          <w:lang w:val="en-US" w:eastAsia="zh-CN"/>
        </w:rPr>
        <w:instrText xml:space="preserve"> HYPERLINK \l "_Toc72745256" </w:instrText>
      </w:r>
      <w:r>
        <w:rPr>
          <w:rStyle w:val="23"/>
          <w:rFonts w:hint="eastAsia" w:ascii="Times New Roman" w:hAnsi="Times New Roman" w:eastAsia="仿宋" w:cs="Times New Roman"/>
          <w:lang w:val="en-US" w:eastAsia="zh-CN"/>
        </w:rPr>
        <w:fldChar w:fldCharType="separate"/>
      </w:r>
      <w:r>
        <w:rPr>
          <w:rStyle w:val="23"/>
          <w:rFonts w:hint="eastAsia" w:eastAsia="楷体" w:asciiTheme="minorHAnsi" w:hAnsiTheme="minorHAnsi" w:cstheme="minorBidi"/>
          <w:lang w:val="en-US" w:eastAsia="zh-CN"/>
        </w:rPr>
        <w:t>（一）项目决策情况</w:t>
      </w:r>
      <w:r>
        <w:tab/>
      </w:r>
      <w:r>
        <w:rPr>
          <w:rStyle w:val="23"/>
          <w:rFonts w:hint="eastAsia" w:ascii="Times New Roman" w:hAnsi="Times New Roman" w:eastAsia="仿宋" w:cs="Times New Roman"/>
          <w:lang w:val="en-US" w:eastAsia="zh-CN"/>
        </w:rPr>
        <w:fldChar w:fldCharType="end"/>
      </w:r>
      <w:r>
        <w:rPr>
          <w:rFonts w:hint="eastAsia" w:ascii="Times New Roman" w:hAnsi="Times New Roman" w:eastAsia="System" w:cs="MS Mincho"/>
          <w:bCs w:val="0"/>
          <w:caps w:val="0"/>
          <w:smallCaps/>
          <w:kern w:val="2"/>
          <w:sz w:val="30"/>
          <w:szCs w:val="20"/>
          <w:lang w:val="en-US" w:eastAsia="zh-CN" w:bidi="ar-SA"/>
        </w:rPr>
        <w:t>17</w:t>
      </w:r>
    </w:p>
    <w:p>
      <w:pPr>
        <w:pStyle w:val="15"/>
        <w:keepNext w:val="0"/>
        <w:keepLines w:val="0"/>
        <w:pageBreakBefore w:val="0"/>
        <w:widowControl w:val="0"/>
        <w:kinsoku/>
        <w:wordWrap/>
        <w:overflowPunct/>
        <w:topLinePunct w:val="0"/>
        <w:autoSpaceDE/>
        <w:autoSpaceDN/>
        <w:bidi w:val="0"/>
        <w:adjustRightInd/>
        <w:ind w:left="735"/>
        <w:textAlignment w:val="auto"/>
        <w:rPr>
          <w:rFonts w:hint="default" w:ascii="Times New Roman" w:hAnsi="Times New Roman" w:eastAsia="System" w:cs="MS Mincho"/>
          <w:bCs w:val="0"/>
          <w:caps w:val="0"/>
          <w:smallCaps/>
          <w:kern w:val="2"/>
          <w:sz w:val="30"/>
          <w:szCs w:val="20"/>
          <w:lang w:val="en-US" w:eastAsia="zh-CN" w:bidi="ar-SA"/>
        </w:rPr>
      </w:pPr>
      <w:r>
        <w:rPr>
          <w:rStyle w:val="23"/>
          <w:rFonts w:hint="eastAsia" w:eastAsia="楷体" w:asciiTheme="minorHAnsi" w:hAnsiTheme="minorHAnsi" w:cstheme="minorBidi"/>
          <w:lang w:val="en-US" w:eastAsia="zh-CN"/>
        </w:rPr>
        <w:fldChar w:fldCharType="begin"/>
      </w:r>
      <w:r>
        <w:rPr>
          <w:rStyle w:val="23"/>
          <w:rFonts w:hint="eastAsia" w:eastAsia="楷体" w:asciiTheme="minorHAnsi" w:hAnsiTheme="minorHAnsi" w:cstheme="minorBidi"/>
          <w:lang w:val="en-US" w:eastAsia="zh-CN"/>
        </w:rPr>
        <w:instrText xml:space="preserve"> HYPERLINK \l "_Toc72745257" </w:instrText>
      </w:r>
      <w:r>
        <w:rPr>
          <w:rStyle w:val="23"/>
          <w:rFonts w:hint="eastAsia" w:eastAsia="楷体" w:asciiTheme="minorHAnsi" w:hAnsiTheme="minorHAnsi" w:cstheme="minorBidi"/>
          <w:lang w:val="en-US" w:eastAsia="zh-CN"/>
        </w:rPr>
        <w:fldChar w:fldCharType="separate"/>
      </w:r>
      <w:r>
        <w:rPr>
          <w:rStyle w:val="23"/>
          <w:rFonts w:hint="eastAsia" w:eastAsia="楷体" w:asciiTheme="minorHAnsi" w:hAnsiTheme="minorHAnsi" w:cstheme="minorBidi"/>
          <w:lang w:val="en-US" w:eastAsia="zh-CN"/>
        </w:rPr>
        <w:t>（二）项目过程情况</w:t>
      </w:r>
      <w:r>
        <w:rPr>
          <w:rStyle w:val="23"/>
          <w:rFonts w:hint="eastAsia" w:eastAsia="楷体" w:asciiTheme="minorHAnsi" w:hAnsiTheme="minorHAnsi" w:cstheme="minorBidi"/>
          <w:lang w:val="en-US" w:eastAsia="zh-CN"/>
        </w:rPr>
        <w:fldChar w:fldCharType="end"/>
      </w:r>
      <w:r>
        <w:tab/>
      </w:r>
      <w:r>
        <w:rPr>
          <w:rFonts w:hint="eastAsia" w:ascii="Times New Roman" w:hAnsi="Times New Roman" w:eastAsia="System" w:cs="MS Mincho"/>
          <w:bCs w:val="0"/>
          <w:caps w:val="0"/>
          <w:smallCaps/>
          <w:kern w:val="2"/>
          <w:sz w:val="30"/>
          <w:szCs w:val="20"/>
          <w:lang w:val="en-US" w:eastAsia="zh-CN" w:bidi="ar-SA"/>
        </w:rPr>
        <w:t>25</w:t>
      </w:r>
    </w:p>
    <w:p>
      <w:pPr>
        <w:pStyle w:val="15"/>
        <w:keepNext w:val="0"/>
        <w:keepLines w:val="0"/>
        <w:pageBreakBefore w:val="0"/>
        <w:widowControl w:val="0"/>
        <w:kinsoku/>
        <w:wordWrap/>
        <w:overflowPunct/>
        <w:topLinePunct w:val="0"/>
        <w:autoSpaceDE/>
        <w:autoSpaceDN/>
        <w:bidi w:val="0"/>
        <w:adjustRightInd/>
        <w:ind w:left="735"/>
        <w:textAlignment w:val="auto"/>
        <w:rPr>
          <w:rStyle w:val="23"/>
          <w:rFonts w:hint="default" w:eastAsia="仿宋" w:cs="Times New Roman"/>
          <w:lang w:val="en-US" w:eastAsia="zh-CN"/>
        </w:rPr>
      </w:pPr>
      <w:r>
        <w:rPr>
          <w:rStyle w:val="23"/>
          <w:rFonts w:hint="eastAsia" w:eastAsia="楷体" w:asciiTheme="minorHAnsi" w:hAnsiTheme="minorHAnsi" w:cstheme="minorBidi"/>
          <w:lang w:val="en-US" w:eastAsia="zh-CN"/>
        </w:rPr>
        <w:t>（三）项目产出情况</w:t>
      </w:r>
      <w:r>
        <w:tab/>
      </w:r>
      <w:r>
        <w:rPr>
          <w:rFonts w:hint="eastAsia" w:ascii="Times New Roman" w:hAnsi="Times New Roman" w:eastAsia="System" w:cs="MS Mincho"/>
          <w:bCs w:val="0"/>
          <w:caps w:val="0"/>
          <w:smallCaps/>
          <w:kern w:val="2"/>
          <w:sz w:val="30"/>
          <w:szCs w:val="20"/>
          <w:lang w:val="en-US" w:eastAsia="zh-CN" w:bidi="ar-SA"/>
        </w:rPr>
        <w:t>28</w:t>
      </w:r>
    </w:p>
    <w:p>
      <w:pPr>
        <w:pStyle w:val="15"/>
        <w:keepNext w:val="0"/>
        <w:keepLines w:val="0"/>
        <w:pageBreakBefore w:val="0"/>
        <w:widowControl w:val="0"/>
        <w:kinsoku/>
        <w:wordWrap/>
        <w:overflowPunct/>
        <w:topLinePunct w:val="0"/>
        <w:autoSpaceDE/>
        <w:autoSpaceDN/>
        <w:bidi w:val="0"/>
        <w:adjustRightInd/>
        <w:ind w:left="735"/>
        <w:textAlignment w:val="auto"/>
        <w:rPr>
          <w:rFonts w:hint="default" w:ascii="仿宋" w:hAnsi="仿宋" w:eastAsia="仿宋" w:cs="仿宋"/>
          <w:b/>
          <w:bCs w:val="0"/>
          <w:caps/>
          <w:smallCaps w:val="0"/>
          <w:kern w:val="2"/>
          <w:sz w:val="30"/>
          <w:szCs w:val="20"/>
          <w:lang w:val="en-US" w:eastAsia="zh-CN" w:bidi="ar-SA"/>
        </w:rPr>
      </w:pPr>
      <w:r>
        <w:rPr>
          <w:rStyle w:val="23"/>
          <w:rFonts w:hint="eastAsia" w:eastAsia="楷体" w:asciiTheme="minorHAnsi" w:hAnsiTheme="minorHAnsi" w:cstheme="minorBidi"/>
          <w:lang w:val="en-US" w:eastAsia="zh-CN"/>
        </w:rPr>
        <w:t>（四）项目效益情况</w:t>
      </w:r>
      <w:r>
        <w:tab/>
      </w:r>
      <w:r>
        <w:rPr>
          <w:rFonts w:hint="eastAsia" w:ascii="Times New Roman" w:hAnsi="Times New Roman" w:eastAsia="System" w:cs="MS Mincho"/>
          <w:bCs w:val="0"/>
          <w:caps w:val="0"/>
          <w:smallCaps/>
          <w:kern w:val="2"/>
          <w:sz w:val="30"/>
          <w:szCs w:val="20"/>
          <w:lang w:val="en-US" w:eastAsia="zh-CN" w:bidi="ar-SA"/>
        </w:rPr>
        <w:t>39</w:t>
      </w:r>
    </w:p>
    <w:p>
      <w:pPr>
        <w:pStyle w:val="13"/>
        <w:keepNext w:val="0"/>
        <w:keepLines w:val="0"/>
        <w:pageBreakBefore w:val="0"/>
        <w:widowControl w:val="0"/>
        <w:kinsoku/>
        <w:wordWrap/>
        <w:overflowPunct/>
        <w:topLinePunct w:val="0"/>
        <w:autoSpaceDE/>
        <w:autoSpaceDN/>
        <w:bidi w:val="0"/>
        <w:adjustRightInd/>
        <w:ind w:left="420"/>
        <w:textAlignment w:val="auto"/>
        <w:rPr>
          <w:rFonts w:hint="default" w:ascii="仿宋" w:hAnsi="仿宋" w:eastAsia="仿宋" w:cs="仿宋"/>
          <w:b/>
          <w:bCs w:val="0"/>
          <w:lang w:val="en-US" w:eastAsia="zh-CN"/>
        </w:rPr>
      </w:pPr>
      <w:r>
        <w:rPr>
          <w:rFonts w:hint="eastAsia" w:ascii="仿宋" w:hAnsi="仿宋" w:eastAsia="仿宋" w:cs="仿宋"/>
          <w:b/>
          <w:bCs w:val="0"/>
        </w:rPr>
        <w:fldChar w:fldCharType="begin"/>
      </w:r>
      <w:r>
        <w:rPr>
          <w:rFonts w:hint="eastAsia" w:ascii="仿宋" w:hAnsi="仿宋" w:eastAsia="仿宋" w:cs="仿宋"/>
          <w:b/>
          <w:bCs w:val="0"/>
        </w:rPr>
        <w:instrText xml:space="preserve"> HYPERLINK \l "_Toc72745260" </w:instrText>
      </w:r>
      <w:r>
        <w:rPr>
          <w:rFonts w:hint="eastAsia" w:ascii="仿宋" w:hAnsi="仿宋" w:eastAsia="仿宋" w:cs="仿宋"/>
          <w:b/>
          <w:bCs w:val="0"/>
        </w:rPr>
        <w:fldChar w:fldCharType="separate"/>
      </w:r>
      <w:r>
        <w:rPr>
          <w:rFonts w:hint="eastAsia" w:ascii="黑体" w:hAnsi="黑体" w:eastAsia="黑体" w:cs="黑体"/>
          <w:b w:val="0"/>
          <w:bCs/>
        </w:rPr>
        <w:t>五．主要经验及做法、存在的问题及原因分析</w:t>
      </w:r>
      <w:r>
        <w:rPr>
          <w:rFonts w:hint="eastAsia" w:ascii="Times New Roman" w:hAnsi="Times New Roman"/>
        </w:rPr>
        <w:tab/>
      </w:r>
      <w:r>
        <w:rPr>
          <w:rFonts w:hint="eastAsia" w:ascii="仿宋" w:hAnsi="仿宋" w:eastAsia="仿宋" w:cs="仿宋"/>
          <w:b/>
          <w:bCs w:val="0"/>
        </w:rPr>
        <w:fldChar w:fldCharType="end"/>
      </w:r>
      <w:r>
        <w:rPr>
          <w:rFonts w:hint="eastAsia" w:ascii="Times New Roman" w:hAnsi="Times New Roman" w:eastAsia="System" w:cs="MS Mincho"/>
          <w:bCs w:val="0"/>
          <w:caps w:val="0"/>
          <w:smallCaps/>
          <w:kern w:val="2"/>
          <w:sz w:val="30"/>
          <w:szCs w:val="20"/>
          <w:lang w:val="en-US" w:eastAsia="zh-CN" w:bidi="ar-SA"/>
        </w:rPr>
        <w:t>47</w:t>
      </w:r>
    </w:p>
    <w:p>
      <w:pPr>
        <w:pStyle w:val="15"/>
        <w:keepNext w:val="0"/>
        <w:keepLines w:val="0"/>
        <w:pageBreakBefore w:val="0"/>
        <w:widowControl w:val="0"/>
        <w:kinsoku/>
        <w:wordWrap/>
        <w:overflowPunct/>
        <w:topLinePunct w:val="0"/>
        <w:autoSpaceDE/>
        <w:autoSpaceDN/>
        <w:bidi w:val="0"/>
        <w:adjustRightInd/>
        <w:ind w:left="735"/>
        <w:textAlignment w:val="auto"/>
        <w:rPr>
          <w:rFonts w:hint="default" w:eastAsia="System"/>
          <w:lang w:val="en-US" w:eastAsia="zh-CN"/>
        </w:rPr>
      </w:pPr>
      <w:r>
        <w:rPr>
          <w:rStyle w:val="23"/>
          <w:rFonts w:hint="eastAsia" w:eastAsia="楷体" w:asciiTheme="minorHAnsi" w:hAnsiTheme="minorHAnsi" w:cstheme="minorBidi"/>
          <w:lang w:val="en-US" w:eastAsia="zh-CN"/>
        </w:rPr>
        <w:fldChar w:fldCharType="begin"/>
      </w:r>
      <w:r>
        <w:rPr>
          <w:rStyle w:val="23"/>
          <w:rFonts w:hint="eastAsia" w:eastAsia="楷体" w:asciiTheme="minorHAnsi" w:hAnsiTheme="minorHAnsi" w:cstheme="minorBidi"/>
          <w:lang w:val="en-US" w:eastAsia="zh-CN"/>
        </w:rPr>
        <w:instrText xml:space="preserve"> HYPERLINK \l "_Toc72745261" </w:instrText>
      </w:r>
      <w:r>
        <w:rPr>
          <w:rStyle w:val="23"/>
          <w:rFonts w:hint="eastAsia" w:eastAsia="楷体" w:asciiTheme="minorHAnsi" w:hAnsiTheme="minorHAnsi" w:cstheme="minorBidi"/>
          <w:lang w:val="en-US" w:eastAsia="zh-CN"/>
        </w:rPr>
        <w:fldChar w:fldCharType="separate"/>
      </w:r>
      <w:r>
        <w:rPr>
          <w:rStyle w:val="23"/>
          <w:rFonts w:hint="eastAsia" w:eastAsia="楷体" w:asciiTheme="minorHAnsi" w:hAnsiTheme="minorHAnsi" w:cstheme="minorBidi"/>
          <w:lang w:val="en-US" w:eastAsia="zh-CN"/>
        </w:rPr>
        <w:t>（一）主要问题及做法</w:t>
      </w:r>
      <w:r>
        <w:rPr>
          <w:rStyle w:val="23"/>
          <w:rFonts w:hint="eastAsia" w:eastAsia="楷体" w:asciiTheme="minorHAnsi" w:hAnsiTheme="minorHAnsi" w:cstheme="minorBidi"/>
          <w:lang w:val="en-US" w:eastAsia="zh-CN"/>
        </w:rPr>
        <w:fldChar w:fldCharType="end"/>
      </w:r>
      <w:r>
        <w:tab/>
      </w:r>
      <w:r>
        <w:rPr>
          <w:rFonts w:hint="eastAsia" w:ascii="Times New Roman" w:hAnsi="Times New Roman" w:eastAsia="System" w:cs="MS Mincho"/>
          <w:bCs w:val="0"/>
          <w:caps w:val="0"/>
          <w:smallCaps/>
          <w:kern w:val="2"/>
          <w:sz w:val="30"/>
          <w:szCs w:val="20"/>
          <w:lang w:val="en-US" w:eastAsia="zh-CN" w:bidi="ar-SA"/>
        </w:rPr>
        <w:t>48</w:t>
      </w:r>
    </w:p>
    <w:p>
      <w:pPr>
        <w:pStyle w:val="15"/>
        <w:keepNext w:val="0"/>
        <w:keepLines w:val="0"/>
        <w:pageBreakBefore w:val="0"/>
        <w:widowControl w:val="0"/>
        <w:kinsoku/>
        <w:wordWrap/>
        <w:overflowPunct/>
        <w:topLinePunct w:val="0"/>
        <w:autoSpaceDE/>
        <w:autoSpaceDN/>
        <w:bidi w:val="0"/>
        <w:adjustRightInd/>
        <w:ind w:left="735"/>
        <w:textAlignment w:val="auto"/>
        <w:rPr>
          <w:rFonts w:hint="default" w:eastAsia="System"/>
          <w:lang w:val="en-US" w:eastAsia="zh-CN"/>
        </w:rPr>
      </w:pPr>
      <w:r>
        <w:rPr>
          <w:rStyle w:val="23"/>
          <w:rFonts w:hint="eastAsia" w:eastAsia="楷体" w:asciiTheme="minorHAnsi" w:hAnsiTheme="minorHAnsi" w:cstheme="minorBidi"/>
          <w:lang w:val="en-US" w:eastAsia="zh-CN"/>
        </w:rPr>
        <w:t>（二）存在的问题及原因分析</w:t>
      </w:r>
      <w:r>
        <w:tab/>
      </w:r>
      <w:r>
        <w:rPr>
          <w:rFonts w:hint="eastAsia"/>
          <w:lang w:val="en-US" w:eastAsia="zh-CN"/>
        </w:rPr>
        <w:t>49</w:t>
      </w:r>
    </w:p>
    <w:p>
      <w:pPr>
        <w:pStyle w:val="13"/>
        <w:keepNext w:val="0"/>
        <w:keepLines w:val="0"/>
        <w:pageBreakBefore w:val="0"/>
        <w:widowControl w:val="0"/>
        <w:kinsoku/>
        <w:wordWrap/>
        <w:overflowPunct/>
        <w:topLinePunct w:val="0"/>
        <w:autoSpaceDE/>
        <w:autoSpaceDN/>
        <w:bidi w:val="0"/>
        <w:adjustRightInd/>
        <w:ind w:left="0" w:leftChars="0" w:firstLine="0" w:firstLineChars="0"/>
        <w:textAlignment w:val="auto"/>
        <w:rPr>
          <w:rFonts w:hint="eastAsia" w:ascii="仿宋" w:hAnsi="仿宋" w:eastAsia="仿宋" w:cs="仿宋"/>
          <w:b/>
          <w:bCs w:val="0"/>
          <w:lang w:val="en-US" w:eastAsia="zh-CN"/>
        </w:rPr>
      </w:pPr>
      <w:r>
        <w:rPr>
          <w:rFonts w:hint="eastAsia" w:ascii="仿宋" w:hAnsi="仿宋" w:eastAsia="仿宋" w:cs="仿宋"/>
          <w:b/>
          <w:bCs w:val="0"/>
        </w:rPr>
        <w:fldChar w:fldCharType="begin"/>
      </w:r>
      <w:r>
        <w:rPr>
          <w:rFonts w:hint="eastAsia" w:ascii="仿宋" w:hAnsi="仿宋" w:eastAsia="仿宋" w:cs="仿宋"/>
          <w:b/>
          <w:bCs w:val="0"/>
        </w:rPr>
        <w:instrText xml:space="preserve"> HYPERLINK \l "_Toc72745263" </w:instrText>
      </w:r>
      <w:r>
        <w:rPr>
          <w:rFonts w:hint="eastAsia" w:ascii="仿宋" w:hAnsi="仿宋" w:eastAsia="仿宋" w:cs="仿宋"/>
          <w:b/>
          <w:bCs w:val="0"/>
        </w:rPr>
        <w:fldChar w:fldCharType="separate"/>
      </w:r>
      <w:r>
        <w:rPr>
          <w:rFonts w:hint="eastAsia" w:ascii="黑体" w:hAnsi="黑体" w:eastAsia="黑体" w:cs="黑体"/>
          <w:b w:val="0"/>
          <w:bCs/>
        </w:rPr>
        <w:t>六．有关建议</w:t>
      </w:r>
      <w:r>
        <w:rPr>
          <w:rFonts w:hint="eastAsia" w:ascii="Times New Roman" w:hAnsi="Times New Roman"/>
        </w:rPr>
        <w:tab/>
      </w:r>
      <w:r>
        <w:rPr>
          <w:rFonts w:hint="eastAsia" w:ascii="Times New Roman" w:hAnsi="Times New Roman" w:eastAsia="System" w:cs="MS Mincho"/>
          <w:bCs w:val="0"/>
          <w:caps w:val="0"/>
          <w:smallCaps/>
          <w:kern w:val="2"/>
          <w:sz w:val="30"/>
          <w:szCs w:val="20"/>
          <w:lang w:val="en-US" w:eastAsia="zh-CN" w:bidi="ar-SA"/>
        </w:rPr>
        <w:t>5</w:t>
      </w:r>
      <w:r>
        <w:rPr>
          <w:rFonts w:hint="eastAsia" w:ascii="仿宋" w:hAnsi="仿宋" w:eastAsia="仿宋" w:cs="仿宋"/>
          <w:b/>
          <w:bCs w:val="0"/>
        </w:rPr>
        <w:fldChar w:fldCharType="end"/>
      </w:r>
      <w:r>
        <w:rPr>
          <w:rFonts w:hint="eastAsia" w:ascii="Times New Roman" w:hAnsi="Times New Roman" w:eastAsia="System" w:cs="MS Mincho"/>
          <w:bCs w:val="0"/>
          <w:caps w:val="0"/>
          <w:smallCaps/>
          <w:kern w:val="2"/>
          <w:sz w:val="30"/>
          <w:szCs w:val="20"/>
          <w:lang w:val="en-US" w:eastAsia="zh-CN" w:bidi="ar-SA"/>
        </w:rPr>
        <w:t>0</w:t>
      </w:r>
    </w:p>
    <w:p>
      <w:pPr>
        <w:pStyle w:val="15"/>
        <w:keepNext w:val="0"/>
        <w:keepLines w:val="0"/>
        <w:pageBreakBefore w:val="0"/>
        <w:widowControl w:val="0"/>
        <w:kinsoku/>
        <w:wordWrap/>
        <w:overflowPunct/>
        <w:topLinePunct w:val="0"/>
        <w:autoSpaceDE/>
        <w:autoSpaceDN/>
        <w:bidi w:val="0"/>
        <w:adjustRightInd/>
        <w:ind w:left="0" w:leftChars="0" w:firstLine="0" w:firstLineChars="0"/>
        <w:textAlignment w:val="auto"/>
        <w:rPr>
          <w:rStyle w:val="23"/>
          <w:rFonts w:hint="eastAsia" w:ascii="仿宋" w:hAnsi="仿宋" w:eastAsia="仿宋"/>
          <w:color w:val="auto"/>
          <w:u w:val="none"/>
          <w:lang w:val="en-US" w:eastAsia="zh-CN"/>
        </w:rPr>
      </w:pPr>
      <w:r>
        <w:rPr>
          <w:rFonts w:eastAsia="黑体"/>
          <w:bCs/>
          <w:caps/>
          <w:sz w:val="28"/>
        </w:rPr>
        <w:fldChar w:fldCharType="end"/>
      </w:r>
      <w:r>
        <w:rPr>
          <w:rFonts w:hint="eastAsia" w:ascii="黑体" w:hAnsi="黑体" w:eastAsia="黑体" w:cs="黑体"/>
          <w:b w:val="0"/>
          <w:bCs/>
          <w:caps/>
          <w:smallCaps w:val="0"/>
          <w:kern w:val="2"/>
          <w:sz w:val="30"/>
          <w:szCs w:val="20"/>
          <w:lang w:val="en-US" w:eastAsia="zh-CN" w:bidi="ar-SA"/>
        </w:rPr>
        <w:fldChar w:fldCharType="begin"/>
      </w:r>
      <w:r>
        <w:rPr>
          <w:rFonts w:hint="eastAsia" w:ascii="黑体" w:hAnsi="黑体" w:eastAsia="黑体" w:cs="黑体"/>
          <w:b w:val="0"/>
          <w:bCs/>
          <w:caps/>
          <w:smallCaps w:val="0"/>
          <w:kern w:val="2"/>
          <w:sz w:val="30"/>
          <w:szCs w:val="20"/>
          <w:lang w:val="en-US" w:eastAsia="zh-CN" w:bidi="ar-SA"/>
        </w:rPr>
        <w:instrText xml:space="preserve"> HYPERLINK \l "_Toc72745255" </w:instrText>
      </w:r>
      <w:r>
        <w:rPr>
          <w:rFonts w:hint="eastAsia" w:ascii="黑体" w:hAnsi="黑体" w:eastAsia="黑体" w:cs="黑体"/>
          <w:b w:val="0"/>
          <w:bCs/>
          <w:caps/>
          <w:smallCaps w:val="0"/>
          <w:kern w:val="2"/>
          <w:sz w:val="30"/>
          <w:szCs w:val="20"/>
          <w:lang w:val="en-US" w:eastAsia="zh-CN" w:bidi="ar-SA"/>
        </w:rPr>
        <w:fldChar w:fldCharType="separate"/>
      </w:r>
      <w:r>
        <w:rPr>
          <w:rFonts w:hint="eastAsia" w:ascii="黑体" w:hAnsi="黑体" w:eastAsia="黑体" w:cs="黑体"/>
          <w:b w:val="0"/>
          <w:bCs/>
          <w:caps/>
          <w:smallCaps w:val="0"/>
          <w:kern w:val="2"/>
          <w:sz w:val="30"/>
          <w:szCs w:val="20"/>
          <w:lang w:val="en-US" w:eastAsia="zh-CN" w:bidi="ar-SA"/>
        </w:rPr>
        <w:t>七．其他需要说明的问题</w:t>
      </w:r>
      <w:r>
        <w:rPr>
          <w:rFonts w:hint="eastAsia" w:ascii="黑体" w:hAnsi="黑体" w:eastAsia="黑体" w:cs="黑体"/>
          <w:b w:val="0"/>
          <w:bCs/>
          <w:caps/>
          <w:smallCaps w:val="0"/>
          <w:kern w:val="2"/>
          <w:sz w:val="30"/>
          <w:szCs w:val="20"/>
          <w:lang w:val="en-US" w:eastAsia="zh-CN" w:bidi="ar-SA"/>
        </w:rPr>
        <w:tab/>
      </w:r>
      <w:r>
        <w:rPr>
          <w:rFonts w:hint="eastAsia" w:ascii="Times New Roman" w:hAnsi="Times New Roman" w:eastAsia="System" w:cs="MS Mincho"/>
          <w:bCs w:val="0"/>
          <w:caps w:val="0"/>
          <w:smallCaps/>
          <w:kern w:val="2"/>
          <w:sz w:val="30"/>
          <w:szCs w:val="20"/>
          <w:lang w:val="en-US" w:eastAsia="zh-CN" w:bidi="ar-SA"/>
        </w:rPr>
        <w:t>5</w:t>
      </w:r>
      <w:r>
        <w:rPr>
          <w:rFonts w:hint="eastAsia" w:ascii="黑体" w:hAnsi="黑体" w:eastAsia="黑体" w:cs="黑体"/>
          <w:b w:val="0"/>
          <w:bCs/>
          <w:caps/>
          <w:smallCaps w:val="0"/>
          <w:kern w:val="2"/>
          <w:sz w:val="30"/>
          <w:szCs w:val="20"/>
          <w:lang w:val="en-US" w:eastAsia="zh-CN" w:bidi="ar-SA"/>
        </w:rPr>
        <w:fldChar w:fldCharType="end"/>
      </w:r>
      <w:r>
        <w:rPr>
          <w:rFonts w:hint="eastAsia" w:ascii="Times New Roman" w:hAnsi="Times New Roman" w:eastAsia="System" w:cs="MS Mincho"/>
          <w:bCs w:val="0"/>
          <w:caps w:val="0"/>
          <w:smallCaps/>
          <w:kern w:val="2"/>
          <w:sz w:val="30"/>
          <w:szCs w:val="20"/>
          <w:lang w:val="en-US" w:eastAsia="zh-CN" w:bidi="ar-SA"/>
        </w:rPr>
        <w:t>1</w:t>
      </w:r>
    </w:p>
    <w:p>
      <w:pPr>
        <w:pStyle w:val="15"/>
        <w:ind w:left="0" w:leftChars="0" w:firstLine="0" w:firstLineChars="0"/>
        <w:rPr>
          <w:rStyle w:val="23"/>
          <w:rFonts w:hint="default" w:ascii="仿宋" w:hAnsi="仿宋" w:eastAsia="仿宋"/>
          <w:b/>
          <w:bCs/>
          <w:lang w:val="en-US" w:eastAsia="zh-CN"/>
        </w:rPr>
      </w:pPr>
      <w:r>
        <w:fldChar w:fldCharType="begin"/>
      </w:r>
      <w:r>
        <w:instrText xml:space="preserve"> HYPERLINK \l "_Toc72745260" </w:instrText>
      </w:r>
      <w:r>
        <w:fldChar w:fldCharType="separate"/>
      </w:r>
      <w:r>
        <w:rPr>
          <w:rStyle w:val="23"/>
          <w:rFonts w:hint="eastAsia" w:ascii="黑体" w:hAnsi="黑体" w:eastAsia="黑体" w:cs="黑体"/>
          <w:b w:val="0"/>
          <w:bCs w:val="0"/>
          <w:color w:val="auto"/>
          <w:u w:val="none"/>
        </w:rPr>
        <w:t>附件1：绩效评价指标体系</w:t>
      </w:r>
      <w:r>
        <w:rPr>
          <w:rStyle w:val="23"/>
          <w:rFonts w:ascii="仿宋" w:hAnsi="仿宋" w:eastAsia="仿宋"/>
          <w:b/>
          <w:bCs/>
          <w:color w:val="auto"/>
          <w:u w:val="none"/>
        </w:rPr>
        <w:tab/>
      </w:r>
      <w:r>
        <w:rPr>
          <w:rStyle w:val="23"/>
          <w:rFonts w:ascii="仿宋" w:hAnsi="仿宋" w:eastAsia="仿宋"/>
          <w:b/>
          <w:bCs/>
          <w:color w:val="auto"/>
          <w:u w:val="none"/>
        </w:rPr>
        <w:fldChar w:fldCharType="end"/>
      </w:r>
      <w:r>
        <w:rPr>
          <w:rFonts w:hint="eastAsia" w:ascii="Times New Roman" w:hAnsi="Times New Roman" w:eastAsia="System" w:cs="MS Mincho"/>
          <w:bCs w:val="0"/>
          <w:caps w:val="0"/>
          <w:smallCaps/>
          <w:kern w:val="2"/>
          <w:sz w:val="30"/>
          <w:szCs w:val="20"/>
          <w:lang w:val="en-US" w:eastAsia="zh-CN" w:bidi="ar-SA"/>
        </w:rPr>
        <w:t>52</w:t>
      </w:r>
    </w:p>
    <w:p>
      <w:pPr>
        <w:pStyle w:val="15"/>
        <w:ind w:left="0" w:leftChars="0" w:firstLine="0" w:firstLineChars="0"/>
        <w:rPr>
          <w:rFonts w:hint="default" w:eastAsia="仿宋" w:cs="黑体"/>
          <w:sz w:val="32"/>
          <w:szCs w:val="32"/>
          <w:lang w:val="en-US" w:eastAsia="zh-CN"/>
        </w:rPr>
      </w:pPr>
      <w:r>
        <w:fldChar w:fldCharType="begin"/>
      </w:r>
      <w:r>
        <w:instrText xml:space="preserve"> HYPERLINK \l "_Toc72745260" </w:instrText>
      </w:r>
      <w:r>
        <w:fldChar w:fldCharType="separate"/>
      </w:r>
      <w:r>
        <w:rPr>
          <w:rStyle w:val="23"/>
          <w:rFonts w:hint="eastAsia" w:ascii="黑体" w:hAnsi="黑体" w:eastAsia="黑体" w:cs="黑体"/>
          <w:b w:val="0"/>
          <w:bCs w:val="0"/>
          <w:color w:val="auto"/>
          <w:u w:val="none"/>
        </w:rPr>
        <w:t>附件2：绩效评价指标评分表</w:t>
      </w:r>
      <w:r>
        <w:rPr>
          <w:rStyle w:val="23"/>
          <w:rFonts w:ascii="仿宋" w:hAnsi="仿宋" w:eastAsia="仿宋"/>
          <w:b/>
          <w:bCs/>
          <w:color w:val="auto"/>
          <w:u w:val="none"/>
        </w:rPr>
        <w:tab/>
      </w:r>
      <w:r>
        <w:rPr>
          <w:rStyle w:val="23"/>
          <w:rFonts w:ascii="仿宋" w:hAnsi="仿宋" w:eastAsia="仿宋"/>
          <w:b/>
          <w:bCs/>
          <w:color w:val="auto"/>
          <w:u w:val="none"/>
        </w:rPr>
        <w:fldChar w:fldCharType="end"/>
      </w:r>
      <w:r>
        <w:rPr>
          <w:rFonts w:hint="eastAsia" w:ascii="Times New Roman" w:hAnsi="Times New Roman" w:eastAsia="System" w:cs="MS Mincho"/>
          <w:bCs w:val="0"/>
          <w:caps w:val="0"/>
          <w:smallCaps/>
          <w:kern w:val="2"/>
          <w:sz w:val="30"/>
          <w:szCs w:val="20"/>
          <w:lang w:val="en-US" w:eastAsia="zh-CN" w:bidi="ar-SA"/>
        </w:rPr>
        <w:t>63</w:t>
      </w:r>
    </w:p>
    <w:p>
      <w:pPr>
        <w:rPr>
          <w:rFonts w:hint="eastAsia" w:eastAsia="黑体" w:cs="黑体"/>
          <w:sz w:val="32"/>
          <w:szCs w:val="32"/>
          <w:lang w:val="en-US" w:eastAsia="zh-CN"/>
        </w:rPr>
        <w:sectPr>
          <w:footerReference r:id="rId5" w:type="default"/>
          <w:pgSz w:w="11906" w:h="16838"/>
          <w:pgMar w:top="1440" w:right="1588" w:bottom="1440" w:left="1588" w:header="851" w:footer="992" w:gutter="0"/>
          <w:pgNumType w:start="1"/>
          <w:cols w:space="425" w:num="1"/>
          <w:docGrid w:type="lines" w:linePitch="312" w:charSpace="0"/>
        </w:sectPr>
      </w:pPr>
    </w:p>
    <w:p>
      <w:pPr>
        <w:adjustRightInd w:val="0"/>
        <w:snapToGrid w:val="0"/>
        <w:spacing w:before="156" w:beforeLines="50" w:after="156" w:afterLines="50" w:line="360" w:lineRule="auto"/>
        <w:jc w:val="center"/>
        <w:rPr>
          <w:rFonts w:hint="eastAsia" w:ascii="Times New Roman" w:hAnsi="Times New Roman" w:eastAsia="黑体" w:cstheme="minorBidi"/>
          <w:b/>
          <w:bCs/>
          <w:sz w:val="36"/>
          <w:szCs w:val="36"/>
        </w:rPr>
      </w:pPr>
      <w:r>
        <w:rPr>
          <w:rFonts w:hint="eastAsia" w:ascii="Times New Roman" w:hAnsi="Times New Roman" w:eastAsia="黑体" w:cstheme="minorBidi"/>
          <w:b/>
          <w:bCs/>
          <w:sz w:val="36"/>
          <w:szCs w:val="36"/>
          <w:lang w:val="en-US" w:eastAsia="zh-CN"/>
        </w:rPr>
        <w:t>中国化学品协会安全生产技术服务费项目绩</w:t>
      </w:r>
      <w:r>
        <w:rPr>
          <w:rFonts w:hint="eastAsia" w:ascii="Times New Roman" w:hAnsi="Times New Roman" w:eastAsia="黑体" w:cstheme="minorBidi"/>
          <w:b/>
          <w:bCs/>
          <w:sz w:val="36"/>
          <w:szCs w:val="36"/>
        </w:rPr>
        <w:t>效评价报告</w:t>
      </w:r>
    </w:p>
    <w:p>
      <w:pPr>
        <w:pageBreakBefore w:val="0"/>
        <w:kinsoku/>
        <w:wordWrap/>
        <w:overflowPunct/>
        <w:topLinePunct w:val="0"/>
        <w:autoSpaceDE/>
        <w:autoSpaceDN/>
        <w:bidi w:val="0"/>
        <w:snapToGrid w:val="0"/>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财政支出绩效评价是预算绩效管理的重要环节，是完善财政资金管理的重要内容，是预算决策的重要基础，也是加强财政制度建设的必要手段。根据《中华人民共和国预算法》《中共中央</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国务院关于全面实施预算绩效管理的意见》</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中发</w:t>
      </w: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34号</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、《内蒙古自治区关于全面实施预算绩效管理的实施意见》</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内财监</w:t>
      </w: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19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1343号</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以及《内蒙古自治区项目支出绩效评价管理办法》</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内政办发</w:t>
      </w:r>
      <w:r>
        <w:rPr>
          <w:rFonts w:hint="eastAsia" w:ascii="Times New Roman" w:hAnsi="Times New Roman" w:eastAsia="仿宋_GB2312" w:cs="Times New Roman"/>
          <w:sz w:val="32"/>
          <w:szCs w:val="32"/>
          <w:lang w:eastAsia="zh-CN"/>
        </w:rPr>
        <w:t>〔2021〕</w:t>
      </w:r>
      <w:r>
        <w:rPr>
          <w:rFonts w:hint="eastAsia" w:ascii="Times New Roman" w:hAnsi="Times New Roman" w:eastAsia="仿宋_GB2312" w:cs="Times New Roman"/>
          <w:sz w:val="32"/>
          <w:szCs w:val="32"/>
        </w:rPr>
        <w:t>5号</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乌海市人民政府关于印发〈乌海市全面实施预算绩效管理实施方案〉的通知》（乌海政发〔2021〕30号）</w:t>
      </w:r>
      <w:r>
        <w:rPr>
          <w:rFonts w:hint="eastAsia" w:ascii="Times New Roman" w:hAnsi="Times New Roman" w:eastAsia="仿宋_GB2312" w:cs="Times New Roman"/>
          <w:sz w:val="32"/>
          <w:szCs w:val="32"/>
        </w:rPr>
        <w:t>等文件规定，受</w:t>
      </w:r>
      <w:r>
        <w:rPr>
          <w:rFonts w:hint="eastAsia" w:eastAsia="仿宋_GB2312" w:cs="Times New Roman"/>
          <w:sz w:val="32"/>
          <w:szCs w:val="32"/>
          <w:lang w:eastAsia="zh-CN"/>
        </w:rPr>
        <w:t>乌海市海南区财政局</w:t>
      </w:r>
      <w:r>
        <w:rPr>
          <w:rFonts w:hint="eastAsia" w:ascii="Times New Roman" w:hAnsi="Times New Roman" w:eastAsia="仿宋_GB2312" w:cs="Times New Roman"/>
          <w:sz w:val="32"/>
          <w:szCs w:val="32"/>
        </w:rPr>
        <w:t>的委托，</w:t>
      </w:r>
      <w:r>
        <w:rPr>
          <w:rFonts w:hint="eastAsia" w:eastAsia="仿宋_GB2312" w:cs="Times New Roman"/>
          <w:sz w:val="32"/>
          <w:szCs w:val="32"/>
          <w:lang w:eastAsia="zh-CN"/>
        </w:rPr>
        <w:t>内蒙古云海绩效管理咨询有限公司</w:t>
      </w:r>
      <w:r>
        <w:rPr>
          <w:rFonts w:hint="eastAsia" w:ascii="Times New Roman" w:hAnsi="Times New Roman" w:eastAsia="仿宋_GB2312" w:cs="Times New Roman"/>
          <w:sz w:val="32"/>
          <w:szCs w:val="32"/>
        </w:rPr>
        <w:t>以第三方评价机构的身份，承担</w:t>
      </w:r>
      <w:r>
        <w:rPr>
          <w:rFonts w:hint="eastAsia" w:ascii="Times New Roman" w:hAnsi="Times New Roman" w:eastAsia="仿宋_GB2312" w:cs="Times New Roman"/>
          <w:sz w:val="32"/>
          <w:szCs w:val="32"/>
          <w:lang w:val="en-US" w:eastAsia="zh-CN"/>
        </w:rPr>
        <w:t>中国化学品协会安全生产技术服务费项目</w:t>
      </w:r>
      <w:r>
        <w:rPr>
          <w:rFonts w:hint="eastAsia" w:ascii="Times New Roman" w:hAnsi="Times New Roman" w:eastAsia="仿宋_GB2312" w:cs="Times New Roman"/>
          <w:sz w:val="32"/>
          <w:szCs w:val="32"/>
        </w:rPr>
        <w:t>的绩效评价工作。我公司接受委托后，根据项目的特点组建绩效评价组，经过合规性检查、数据采集等必要的评价程序，采用绩效分析和统计方法，在梳理、分析评价数据资料的基础上，我方赴</w:t>
      </w:r>
      <w:r>
        <w:rPr>
          <w:rFonts w:hint="eastAsia" w:ascii="Times New Roman" w:hAnsi="Times New Roman" w:eastAsia="仿宋_GB2312" w:cs="Times New Roman"/>
          <w:sz w:val="32"/>
          <w:szCs w:val="32"/>
          <w:lang w:eastAsia="zh-CN"/>
        </w:rPr>
        <w:t>海南区辖区企业园区进行实地核查，</w:t>
      </w:r>
      <w:r>
        <w:rPr>
          <w:rFonts w:hint="eastAsia" w:ascii="Times New Roman" w:hAnsi="Times New Roman" w:eastAsia="仿宋_GB2312" w:cs="Times New Roman"/>
          <w:sz w:val="32"/>
          <w:szCs w:val="32"/>
        </w:rPr>
        <w:t>出具此绩效评价报告。</w:t>
      </w:r>
    </w:p>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一、基本情况</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rPr>
      </w:pPr>
      <w:bookmarkStart w:id="7" w:name="_Toc81231755"/>
      <w:bookmarkStart w:id="8" w:name="_Toc20182"/>
      <w:r>
        <w:rPr>
          <w:rFonts w:hint="eastAsia" w:ascii="Times New Roman" w:hAnsi="Times New Roman" w:eastAsia="楷体" w:cs="Times New Roman"/>
        </w:rPr>
        <w:t>（一）项目</w:t>
      </w:r>
      <w:bookmarkEnd w:id="7"/>
      <w:bookmarkEnd w:id="8"/>
      <w:r>
        <w:rPr>
          <w:rFonts w:hint="eastAsia" w:ascii="Times New Roman" w:hAnsi="Times New Roman" w:eastAsia="楷体" w:cs="Times New Roman"/>
        </w:rPr>
        <w:t>背景</w:t>
      </w:r>
    </w:p>
    <w:p>
      <w:pPr>
        <w:pageBreakBefore w:val="0"/>
        <w:kinsoku/>
        <w:wordWrap/>
        <w:overflowPunct/>
        <w:topLinePunct w:val="0"/>
        <w:autoSpaceDE/>
        <w:autoSpaceDN/>
        <w:bidi w:val="0"/>
        <w:adjustRightInd w:val="0"/>
        <w:snapToGrid w:val="0"/>
        <w:spacing w:line="360" w:lineRule="auto"/>
        <w:ind w:firstLine="640" w:firstLineChars="200"/>
        <w:rPr>
          <w:rFonts w:hint="eastAsia" w:ascii="Times New Roman" w:hAnsi="Times New Roman" w:eastAsia="仿宋_GB2312" w:cstheme="minorBidi"/>
          <w:sz w:val="32"/>
          <w:szCs w:val="32"/>
          <w:lang w:val="en-US" w:eastAsia="zh-CN"/>
        </w:rPr>
      </w:pPr>
      <w:r>
        <w:rPr>
          <w:rFonts w:hint="eastAsia" w:eastAsia="仿宋_GB2312" w:cstheme="minorBidi"/>
          <w:sz w:val="32"/>
          <w:szCs w:val="32"/>
          <w:lang w:val="en-US" w:eastAsia="zh-CN"/>
        </w:rPr>
        <w:t>为进一步加强海南区高危企业安全生产监管能力，着力解决政府安全能力监管不足特别是化工行业人才缺乏的问题。乌海市海南区应急管理局在区委、区政府的支持下通过招投标聘请中国化学品安全协会提供安全生产专业技术服务，依据海南区安全管理的需求及各企业的安全管理状况</w:t>
      </w:r>
      <w:r>
        <w:rPr>
          <w:rFonts w:hint="eastAsia" w:ascii="Times New Roman" w:hAnsi="Times New Roman" w:eastAsia="仿宋_GB2312" w:cstheme="minorBidi"/>
          <w:sz w:val="32"/>
          <w:szCs w:val="32"/>
          <w:lang w:val="en-US" w:eastAsia="zh-CN"/>
        </w:rPr>
        <w:t>特制定</w:t>
      </w:r>
      <w:r>
        <w:rPr>
          <w:rFonts w:hint="eastAsia" w:eastAsia="仿宋_GB2312" w:cstheme="minorBidi"/>
          <w:sz w:val="32"/>
          <w:szCs w:val="32"/>
          <w:lang w:val="en-US" w:eastAsia="zh-CN"/>
        </w:rPr>
        <w:t>该项目</w:t>
      </w:r>
      <w:r>
        <w:rPr>
          <w:rFonts w:hint="eastAsia" w:ascii="Times New Roman" w:hAnsi="Times New Roman" w:eastAsia="仿宋_GB2312" w:cstheme="minorBidi"/>
          <w:sz w:val="32"/>
          <w:szCs w:val="32"/>
          <w:lang w:val="en-US" w:eastAsia="zh-CN"/>
        </w:rPr>
        <w:t>，因此</w:t>
      </w:r>
      <w:r>
        <w:rPr>
          <w:rFonts w:hint="eastAsia" w:eastAsia="仿宋_GB2312" w:cstheme="minorBidi"/>
          <w:sz w:val="32"/>
          <w:szCs w:val="32"/>
          <w:lang w:val="en-US" w:eastAsia="zh-CN"/>
        </w:rPr>
        <w:t>乌海市海南区财政局</w:t>
      </w:r>
      <w:r>
        <w:rPr>
          <w:rFonts w:hint="eastAsia" w:ascii="Times New Roman" w:hAnsi="Times New Roman" w:eastAsia="仿宋_GB2312" w:cstheme="minorBidi"/>
          <w:sz w:val="32"/>
          <w:szCs w:val="32"/>
          <w:lang w:val="en-US" w:eastAsia="zh-CN"/>
        </w:rPr>
        <w:t>下发</w:t>
      </w:r>
      <w:r>
        <w:rPr>
          <w:rFonts w:hint="eastAsia" w:eastAsia="仿宋_GB2312" w:cstheme="minorBidi"/>
          <w:sz w:val="32"/>
          <w:szCs w:val="32"/>
          <w:lang w:val="en-US" w:eastAsia="zh-CN"/>
        </w:rPr>
        <w:t>96万</w:t>
      </w:r>
      <w:r>
        <w:rPr>
          <w:rFonts w:hint="eastAsia" w:ascii="Times New Roman" w:hAnsi="Times New Roman" w:eastAsia="仿宋_GB2312" w:cstheme="minorBidi"/>
          <w:sz w:val="32"/>
          <w:szCs w:val="32"/>
          <w:lang w:val="en-US" w:eastAsia="zh-CN"/>
        </w:rPr>
        <w:t>元项目资金，用于</w:t>
      </w:r>
      <w:r>
        <w:rPr>
          <w:rFonts w:hint="eastAsia" w:eastAsia="仿宋_GB2312" w:cstheme="minorBidi"/>
          <w:sz w:val="32"/>
          <w:szCs w:val="32"/>
          <w:lang w:val="en-US" w:eastAsia="zh-CN"/>
        </w:rPr>
        <w:t>构建“市场主导、企业自主、政府推动、社会参与”的长效工作机制，促进企业安全生产主体责任落实，</w:t>
      </w:r>
      <w:r>
        <w:rPr>
          <w:rFonts w:hint="eastAsia" w:ascii="Times New Roman" w:hAnsi="Times New Roman" w:eastAsia="仿宋_GB2312" w:cstheme="minorBidi"/>
          <w:kern w:val="2"/>
          <w:sz w:val="32"/>
          <w:szCs w:val="32"/>
          <w:lang w:val="en-US" w:eastAsia="zh-CN" w:bidi="ar-SA"/>
        </w:rPr>
        <w:t>逐步向建立健全企业主动委托购买安全生产服务模式、园区企业安全生产协作互助模式转变</w:t>
      </w:r>
      <w:r>
        <w:rPr>
          <w:rFonts w:hint="eastAsia" w:eastAsia="仿宋_GB2312" w:cstheme="minorBidi"/>
          <w:kern w:val="2"/>
          <w:sz w:val="32"/>
          <w:szCs w:val="32"/>
          <w:lang w:val="en-US" w:eastAsia="zh-CN" w:bidi="ar-SA"/>
        </w:rPr>
        <w:t>。</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rPr>
      </w:pPr>
      <w:r>
        <w:rPr>
          <w:rFonts w:hint="eastAsia" w:ascii="Times New Roman" w:hAnsi="Times New Roman" w:eastAsia="楷体" w:cs="Times New Roman"/>
        </w:rPr>
        <w:t>（二）项目内容</w:t>
      </w:r>
    </w:p>
    <w:p>
      <w:pPr>
        <w:pageBreakBefore w:val="0"/>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eastAsia" w:eastAsia="仿宋_GB2312" w:cstheme="minorBidi"/>
          <w:sz w:val="32"/>
          <w:szCs w:val="32"/>
          <w:lang w:val="en-US" w:eastAsia="zh-CN"/>
        </w:rPr>
        <w:t>项目主要是以完成安全生产技术服务合同和风险责任金缴纳两部分为主，以开展安全检查、培训辅导、技术帮扶、事故应急咨询、安全生产标准化建设等相关服务内容，资金支出方面主要以技术服务费和风险责任金，用于进一步加强海南区高危企业安全生产监管能力及加强安全生产长效机制，解决政府安全监管能力不足特别是化工行业人才缺乏的问题。</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rPr>
      </w:pPr>
      <w:r>
        <w:rPr>
          <w:rFonts w:hint="eastAsia" w:ascii="Times New Roman" w:hAnsi="Times New Roman" w:eastAsia="楷体" w:cs="Times New Roman"/>
        </w:rPr>
        <w:t>（三）项目组织管理情况</w:t>
      </w:r>
    </w:p>
    <w:p>
      <w:pPr>
        <w:pageBreakBefore w:val="0"/>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内蒙古云海绩效管理咨询有限公司成立绩效评价工作组，</w:t>
      </w:r>
      <w:r>
        <w:rPr>
          <w:rFonts w:hint="default" w:eastAsia="仿宋_GB2312" w:cstheme="minorBidi"/>
          <w:sz w:val="32"/>
          <w:szCs w:val="32"/>
          <w:lang w:val="en-US" w:eastAsia="zh-CN"/>
        </w:rPr>
        <w:t>在开展绩效评价工作时，认真贯彻落实自治区关于财政支出绩效评价的相关文件精神。建立健全以绩效目标为导向、以绩效评价为核心、以财政资金监督为手段、以制度建设为保证、以改善预算管理、优化资源配置、提高公共服务水平为目标的财政监督管理长效机制，以最小的财政资金投入发挥最大的社会效益。</w:t>
      </w:r>
    </w:p>
    <w:p>
      <w:pPr>
        <w:pStyle w:val="3"/>
        <w:pageBreakBefore w:val="0"/>
        <w:numPr>
          <w:ilvl w:val="0"/>
          <w:numId w:val="1"/>
        </w:numPr>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rPr>
      </w:pPr>
      <w:r>
        <w:rPr>
          <w:rFonts w:hint="eastAsia" w:ascii="Times New Roman" w:hAnsi="Times New Roman" w:eastAsia="楷体" w:cs="Times New Roman"/>
        </w:rPr>
        <w:t>项目资金投入情况</w:t>
      </w:r>
    </w:p>
    <w:p>
      <w:pPr>
        <w:pageBreakBefore w:val="0"/>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eastAsia" w:eastAsia="仿宋_GB2312" w:cstheme="minorBidi"/>
          <w:sz w:val="32"/>
          <w:szCs w:val="32"/>
          <w:lang w:val="en-US" w:eastAsia="zh-CN"/>
        </w:rPr>
        <w:t>据提供资料可知，该项目共投入资金96万元，用于购买安全生产专业技术服务。其中专业技术服务费48万元，风险责任金48万元。</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lang w:eastAsia="zh-CN"/>
        </w:rPr>
      </w:pPr>
      <w:r>
        <w:rPr>
          <w:rFonts w:hint="eastAsia" w:ascii="Times New Roman" w:hAnsi="Times New Roman" w:eastAsia="楷体" w:cs="Times New Roman"/>
          <w:lang w:eastAsia="zh-CN"/>
        </w:rPr>
        <w:t>（五）项目绩效目标</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1.项目绩效总目标</w:t>
      </w:r>
    </w:p>
    <w:p>
      <w:pPr>
        <w:pageBreakBefore w:val="0"/>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按照《中国化学品协会安全生产技术服务费项目支出绩效自评报告》的思路，稳定海南区危化企业安全运转，提高海南区危化企业安全生产监管能力，加强安全生产长效机制的绩效总目标，进一步加强、规范海南区辖区企业安全生产监管能力，着力解决政府安全能力监管不足，特别是化工行业人才缺乏问题。</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2.项目绩效阶段性目标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default" w:eastAsia="仿宋_GB2312" w:cstheme="minorBidi"/>
          <w:sz w:val="32"/>
          <w:szCs w:val="32"/>
          <w:lang w:val="en-US"/>
        </w:rPr>
      </w:pPr>
      <w:r>
        <w:rPr>
          <w:rFonts w:hint="default" w:eastAsia="仿宋_GB2312" w:cstheme="minorBidi"/>
          <w:sz w:val="32"/>
          <w:szCs w:val="32"/>
          <w:lang w:val="en-US" w:eastAsia="zh-CN"/>
        </w:rPr>
        <w:t>内蒙古自治区</w:t>
      </w:r>
      <w:r>
        <w:rPr>
          <w:rFonts w:hint="eastAsia" w:eastAsia="仿宋_GB2312" w:cstheme="minorBidi"/>
          <w:sz w:val="32"/>
          <w:szCs w:val="32"/>
          <w:lang w:val="en-US" w:eastAsia="zh-CN"/>
        </w:rPr>
        <w:t>乌海市海南区应急管理局根据中国化学品协会安全生产技术服务费项目的指导思想以及基本原则，以聘请第三方指导海南园区企业的业务；促进企业安全生产主体责任落实，逐步向建立健全企业主动委托购买安全生产服务模式、园区企业安全生产协作互助模式转变，努力构建“市场主导、企业自主、政府推动、社会参与”的长效工作机制。</w:t>
      </w:r>
    </w:p>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二、绩效评价工作开展情况</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rPr>
      </w:pPr>
      <w:r>
        <w:rPr>
          <w:rFonts w:hint="eastAsia" w:ascii="Times New Roman" w:hAnsi="Times New Roman" w:eastAsia="楷体" w:cs="Times New Roman"/>
        </w:rPr>
        <w:t>（一）绩效评价目的、对象、范围</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1.绩效评价目的</w:t>
      </w:r>
    </w:p>
    <w:p>
      <w:pPr>
        <w:pageBreakBefore w:val="0"/>
        <w:kinsoku/>
        <w:wordWrap/>
        <w:overflowPunct/>
        <w:topLinePunct w:val="0"/>
        <w:autoSpaceDE/>
        <w:autoSpaceDN/>
        <w:bidi w:val="0"/>
        <w:adjustRightInd w:val="0"/>
        <w:snapToGrid w:val="0"/>
        <w:spacing w:line="360" w:lineRule="auto"/>
        <w:ind w:firstLine="643" w:firstLineChars="200"/>
        <w:textAlignment w:val="auto"/>
        <w:rPr>
          <w:rFonts w:hint="default" w:eastAsia="仿宋_GB2312" w:cstheme="minorBidi"/>
          <w:sz w:val="32"/>
          <w:szCs w:val="32"/>
          <w:lang w:val="en-US" w:eastAsia="zh-CN"/>
        </w:rPr>
      </w:pPr>
      <w:r>
        <w:rPr>
          <w:rFonts w:hint="default" w:ascii="仿宋_GB2312" w:eastAsia="仿宋_GB2312" w:cs="Helv"/>
          <w:b/>
          <w:bCs/>
          <w:kern w:val="2"/>
          <w:sz w:val="32"/>
          <w:szCs w:val="32"/>
          <w:lang w:val="en-US" w:eastAsia="zh-CN" w:bidi="ar-SA"/>
        </w:rPr>
        <w:t>对财政部门</w:t>
      </w:r>
      <w:r>
        <w:rPr>
          <w:rFonts w:hint="eastAsia" w:ascii="仿宋_GB2312" w:eastAsia="仿宋_GB2312" w:cs="Helv"/>
          <w:b/>
          <w:bCs/>
          <w:kern w:val="2"/>
          <w:sz w:val="32"/>
          <w:szCs w:val="32"/>
          <w:lang w:val="en-US" w:eastAsia="zh-CN" w:bidi="ar-SA"/>
        </w:rPr>
        <w:t>：</w:t>
      </w:r>
      <w:r>
        <w:rPr>
          <w:rFonts w:hint="default" w:eastAsia="仿宋_GB2312" w:cstheme="minorBidi"/>
          <w:sz w:val="32"/>
          <w:szCs w:val="32"/>
          <w:lang w:val="en-US" w:eastAsia="zh-CN"/>
        </w:rPr>
        <w:t>全面分析</w:t>
      </w:r>
      <w:r>
        <w:rPr>
          <w:rFonts w:hint="eastAsia" w:eastAsia="仿宋_GB2312" w:cstheme="minorBidi"/>
          <w:sz w:val="32"/>
          <w:szCs w:val="32"/>
          <w:lang w:val="en-US" w:eastAsia="zh-CN"/>
        </w:rPr>
        <w:t>项目</w:t>
      </w:r>
      <w:r>
        <w:rPr>
          <w:rFonts w:hint="default" w:eastAsia="仿宋_GB2312" w:cstheme="minorBidi"/>
          <w:sz w:val="32"/>
          <w:szCs w:val="32"/>
          <w:lang w:val="en-US" w:eastAsia="zh-CN"/>
        </w:rPr>
        <w:t>从立项决策、预算投入、产出以及产生效益中存在的问题，科学提出加强该项目资金预算绩效管理的建议，提升财政资金使用的经济性、效率性和效益性。</w:t>
      </w:r>
    </w:p>
    <w:p>
      <w:pPr>
        <w:pageBreakBefore w:val="0"/>
        <w:kinsoku/>
        <w:wordWrap/>
        <w:overflowPunct/>
        <w:topLinePunct w:val="0"/>
        <w:autoSpaceDE/>
        <w:autoSpaceDN/>
        <w:bidi w:val="0"/>
        <w:spacing w:line="360" w:lineRule="auto"/>
        <w:ind w:firstLine="643" w:firstLineChars="200"/>
        <w:textAlignment w:val="auto"/>
        <w:rPr>
          <w:rFonts w:hint="default" w:eastAsia="仿宋_GB2312" w:cstheme="minorBidi"/>
          <w:sz w:val="32"/>
          <w:szCs w:val="32"/>
          <w:lang w:val="en-US" w:eastAsia="zh-CN"/>
        </w:rPr>
      </w:pPr>
      <w:r>
        <w:rPr>
          <w:rFonts w:hint="eastAsia" w:ascii="仿宋_GB2312" w:hAnsi="Times New Roman" w:eastAsia="仿宋_GB2312" w:cs="Helv"/>
          <w:b/>
          <w:bCs/>
          <w:kern w:val="2"/>
          <w:sz w:val="32"/>
          <w:szCs w:val="32"/>
          <w:lang w:val="en-US" w:eastAsia="zh-CN" w:bidi="ar-SA"/>
        </w:rPr>
        <w:t>对主管部门：</w:t>
      </w:r>
      <w:r>
        <w:rPr>
          <w:rFonts w:hint="default" w:eastAsia="仿宋_GB2312" w:cstheme="minorBidi"/>
          <w:sz w:val="32"/>
          <w:szCs w:val="32"/>
          <w:lang w:val="en-US" w:eastAsia="zh-CN"/>
        </w:rPr>
        <w:t>系统考察202</w:t>
      </w:r>
      <w:r>
        <w:rPr>
          <w:rFonts w:hint="eastAsia" w:eastAsia="仿宋_GB2312" w:cstheme="minorBidi"/>
          <w:sz w:val="32"/>
          <w:szCs w:val="32"/>
          <w:lang w:val="en-US" w:eastAsia="zh-CN"/>
        </w:rPr>
        <w:t>2</w:t>
      </w:r>
      <w:r>
        <w:rPr>
          <w:rFonts w:hint="default" w:eastAsia="仿宋_GB2312" w:cstheme="minorBidi"/>
          <w:sz w:val="32"/>
          <w:szCs w:val="32"/>
          <w:lang w:val="en-US" w:eastAsia="zh-CN"/>
        </w:rPr>
        <w:t>年</w:t>
      </w:r>
      <w:r>
        <w:rPr>
          <w:rFonts w:hint="eastAsia" w:eastAsia="仿宋_GB2312" w:cstheme="minorBidi"/>
          <w:sz w:val="32"/>
          <w:szCs w:val="32"/>
          <w:lang w:val="en-US" w:eastAsia="zh-CN"/>
        </w:rPr>
        <w:t>乌海市海南区应急管理局中国化学品协会安全生产技术服务费项目</w:t>
      </w:r>
      <w:r>
        <w:rPr>
          <w:rFonts w:hint="default" w:eastAsia="仿宋_GB2312" w:cstheme="minorBidi"/>
          <w:sz w:val="32"/>
          <w:szCs w:val="32"/>
          <w:lang w:val="en-US" w:eastAsia="zh-CN"/>
        </w:rPr>
        <w:t>各项工作开展的有效性和充分性，在有效总结成功做法和先进经验的基础上，系统甄别项目组织实施中存在的问题，为后续优化项目管理和资金使用效率提供参考，提升部门履职能力。</w:t>
      </w:r>
    </w:p>
    <w:p>
      <w:pPr>
        <w:pageBreakBefore w:val="0"/>
        <w:kinsoku/>
        <w:wordWrap/>
        <w:overflowPunct/>
        <w:topLinePunct w:val="0"/>
        <w:autoSpaceDE/>
        <w:autoSpaceDN/>
        <w:bidi w:val="0"/>
        <w:adjustRightInd w:val="0"/>
        <w:snapToGrid w:val="0"/>
        <w:spacing w:line="360" w:lineRule="auto"/>
        <w:ind w:firstLine="643" w:firstLineChars="200"/>
        <w:textAlignment w:val="auto"/>
        <w:rPr>
          <w:rFonts w:hint="default" w:eastAsia="仿宋_GB2312" w:cstheme="minorBidi"/>
          <w:sz w:val="32"/>
          <w:szCs w:val="32"/>
          <w:lang w:val="en-US" w:eastAsia="zh-CN"/>
        </w:rPr>
      </w:pPr>
      <w:r>
        <w:rPr>
          <w:rFonts w:hint="default" w:ascii="仿宋_GB2312" w:eastAsia="仿宋_GB2312" w:cs="Helv"/>
          <w:b/>
          <w:bCs/>
          <w:kern w:val="2"/>
          <w:sz w:val="32"/>
          <w:szCs w:val="32"/>
          <w:lang w:val="en-US" w:eastAsia="zh-CN" w:bidi="ar-SA"/>
        </w:rPr>
        <w:t>对受益</w:t>
      </w:r>
      <w:r>
        <w:rPr>
          <w:rFonts w:hint="eastAsia" w:ascii="仿宋_GB2312" w:eastAsia="仿宋_GB2312" w:cs="Helv"/>
          <w:b/>
          <w:bCs/>
          <w:kern w:val="2"/>
          <w:sz w:val="32"/>
          <w:szCs w:val="32"/>
          <w:lang w:val="en-US" w:eastAsia="zh-CN" w:bidi="ar-SA"/>
        </w:rPr>
        <w:t>（</w:t>
      </w:r>
      <w:r>
        <w:rPr>
          <w:rFonts w:hint="default" w:ascii="仿宋_GB2312" w:eastAsia="仿宋_GB2312" w:cs="Helv"/>
          <w:b/>
          <w:bCs/>
          <w:kern w:val="2"/>
          <w:sz w:val="32"/>
          <w:szCs w:val="32"/>
          <w:lang w:val="en-US" w:eastAsia="zh-CN" w:bidi="ar-SA"/>
        </w:rPr>
        <w:t>潜在</w:t>
      </w:r>
      <w:r>
        <w:rPr>
          <w:rFonts w:hint="eastAsia" w:ascii="仿宋_GB2312" w:eastAsia="仿宋_GB2312" w:cs="Helv"/>
          <w:b/>
          <w:bCs/>
          <w:kern w:val="2"/>
          <w:sz w:val="32"/>
          <w:szCs w:val="32"/>
          <w:lang w:val="en-US" w:eastAsia="zh-CN" w:bidi="ar-SA"/>
        </w:rPr>
        <w:t>）</w:t>
      </w:r>
      <w:r>
        <w:rPr>
          <w:rFonts w:hint="default" w:ascii="仿宋_GB2312" w:eastAsia="仿宋_GB2312" w:cs="Helv"/>
          <w:b/>
          <w:bCs/>
          <w:kern w:val="2"/>
          <w:sz w:val="32"/>
          <w:szCs w:val="32"/>
          <w:lang w:val="en-US" w:eastAsia="zh-CN" w:bidi="ar-SA"/>
        </w:rPr>
        <w:t>群</w:t>
      </w:r>
      <w:r>
        <w:rPr>
          <w:rFonts w:hint="eastAsia" w:ascii="仿宋_GB2312" w:eastAsia="仿宋_GB2312" w:cs="Helv"/>
          <w:b/>
          <w:bCs/>
          <w:kern w:val="2"/>
          <w:sz w:val="32"/>
          <w:szCs w:val="32"/>
          <w:lang w:val="en-US" w:eastAsia="zh-CN" w:bidi="ar-SA"/>
        </w:rPr>
        <w:t>：</w:t>
      </w:r>
      <w:r>
        <w:rPr>
          <w:rFonts w:hint="default" w:eastAsia="仿宋_GB2312" w:cstheme="minorBidi"/>
          <w:sz w:val="32"/>
          <w:szCs w:val="32"/>
          <w:lang w:val="en-US" w:eastAsia="zh-CN"/>
        </w:rPr>
        <w:t>关注并了解相关受益主体诉求，完善项目实施流程和管理措施，最大程度提升资金的使用和引导效果，确保政策执行公平有效、确保项目建设完成有效投入使用、运行维护机制健全、运行维护工作有效开展。</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2.绩效评价对象</w:t>
      </w:r>
    </w:p>
    <w:p>
      <w:pPr>
        <w:adjustRightInd w:val="0"/>
        <w:snapToGrid w:val="0"/>
        <w:spacing w:line="360" w:lineRule="auto"/>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中国化学品协会安全生产技术服务费项目主要涉及两个板块的工作内容，分别是完成海南区应急管理局安全生产专业技术服务合同内容和合同期内未发生死亡事故支付风险责任金。</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3.绩效评价范围</w:t>
      </w:r>
    </w:p>
    <w:p>
      <w:pPr>
        <w:pageBreakBefore w:val="0"/>
        <w:numPr>
          <w:ilvl w:val="0"/>
          <w:numId w:val="0"/>
        </w:numPr>
        <w:kinsoku/>
        <w:wordWrap/>
        <w:overflowPunct/>
        <w:topLinePunct w:val="0"/>
        <w:autoSpaceDE/>
        <w:autoSpaceDN/>
        <w:bidi w:val="0"/>
        <w:spacing w:line="360" w:lineRule="auto"/>
        <w:ind w:firstLine="643" w:firstLineChars="200"/>
        <w:rPr>
          <w:rFonts w:hint="eastAsia" w:ascii="仿宋_GB2312" w:eastAsia="仿宋_GB2312" w:cs="Helv"/>
          <w:b/>
          <w:bCs/>
          <w:kern w:val="2"/>
          <w:sz w:val="32"/>
          <w:szCs w:val="32"/>
          <w:lang w:val="en-US" w:eastAsia="zh-CN" w:bidi="ar-SA"/>
        </w:rPr>
      </w:pPr>
      <w:r>
        <w:rPr>
          <w:rFonts w:hint="eastAsia" w:ascii="仿宋_GB2312" w:eastAsia="仿宋_GB2312" w:cs="Helv"/>
          <w:b/>
          <w:bCs/>
          <w:kern w:val="2"/>
          <w:sz w:val="32"/>
          <w:szCs w:val="32"/>
          <w:lang w:val="en-US" w:eastAsia="zh-CN" w:bidi="ar-SA"/>
        </w:rPr>
        <w:t>资金评价范围：</w:t>
      </w:r>
      <w:r>
        <w:rPr>
          <w:rFonts w:hint="eastAsia" w:eastAsia="仿宋_GB2312" w:cstheme="minorBidi"/>
          <w:sz w:val="32"/>
          <w:szCs w:val="32"/>
          <w:lang w:val="en-US" w:eastAsia="zh-CN"/>
        </w:rPr>
        <w:t>96万元整</w:t>
      </w:r>
    </w:p>
    <w:p>
      <w:pPr>
        <w:pageBreakBefore w:val="0"/>
        <w:numPr>
          <w:ilvl w:val="0"/>
          <w:numId w:val="0"/>
        </w:numPr>
        <w:kinsoku/>
        <w:wordWrap/>
        <w:overflowPunct/>
        <w:topLinePunct w:val="0"/>
        <w:autoSpaceDE/>
        <w:autoSpaceDN/>
        <w:bidi w:val="0"/>
        <w:spacing w:line="360" w:lineRule="auto"/>
        <w:ind w:firstLine="643" w:firstLineChars="200"/>
        <w:rPr>
          <w:rFonts w:hint="default" w:eastAsia="仿宋_GB2312" w:cstheme="minorBidi"/>
          <w:sz w:val="32"/>
          <w:szCs w:val="32"/>
          <w:lang w:val="en-US" w:eastAsia="zh-CN"/>
        </w:rPr>
      </w:pPr>
      <w:r>
        <w:rPr>
          <w:rFonts w:hint="eastAsia" w:ascii="仿宋_GB2312" w:eastAsia="仿宋_GB2312" w:cs="Helv"/>
          <w:b/>
          <w:bCs/>
          <w:kern w:val="2"/>
          <w:sz w:val="32"/>
          <w:szCs w:val="32"/>
          <w:lang w:val="en-US" w:eastAsia="zh-CN" w:bidi="ar-SA"/>
        </w:rPr>
        <w:t>时间范围：</w:t>
      </w:r>
      <w:r>
        <w:rPr>
          <w:rFonts w:hint="eastAsia" w:eastAsia="仿宋_GB2312" w:cstheme="minorBidi"/>
          <w:sz w:val="32"/>
          <w:szCs w:val="32"/>
          <w:lang w:val="en-US" w:eastAsia="zh-CN"/>
        </w:rPr>
        <w:t>2022年4月10日—2023年4月10日</w:t>
      </w: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643" w:firstLineChars="200"/>
        <w:textAlignment w:val="auto"/>
        <w:rPr>
          <w:rFonts w:hint="eastAsia" w:ascii="Times New Roman" w:hAnsi="Times New Roman" w:eastAsia="楷体" w:cs="Times New Roman"/>
        </w:rPr>
      </w:pPr>
      <w:r>
        <w:rPr>
          <w:rFonts w:hint="eastAsia" w:ascii="Times New Roman" w:hAnsi="Times New Roman" w:eastAsia="楷体" w:cs="Times New Roman"/>
          <w:lang w:eastAsia="zh-CN"/>
        </w:rPr>
        <w:t>（二）</w:t>
      </w:r>
      <w:r>
        <w:rPr>
          <w:rFonts w:hint="eastAsia" w:ascii="Times New Roman" w:hAnsi="Times New Roman" w:eastAsia="楷体" w:cs="Times New Roman"/>
        </w:rPr>
        <w:t>绩效评价原则、评价指标体系、评价方法、评价标准等</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1.绩效评价原则</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（1）科学公正原则</w:t>
      </w:r>
    </w:p>
    <w:p>
      <w:pPr>
        <w:adjustRightInd w:val="0"/>
        <w:snapToGrid w:val="0"/>
        <w:spacing w:line="360" w:lineRule="auto"/>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绩效评价应当运用科学合理的方法，按照规范的程序，对项目绩效进行客观、公正的反映。</w:t>
      </w:r>
      <w:r>
        <w:rPr>
          <w:rFonts w:hint="eastAsia" w:eastAsia="仿宋_GB2312" w:cstheme="minorBidi"/>
          <w:sz w:val="32"/>
          <w:szCs w:val="32"/>
          <w:lang w:val="en-US" w:eastAsia="zh-CN"/>
        </w:rPr>
        <w:t>内蒙古云海绩效管理咨询有限公司</w:t>
      </w:r>
      <w:r>
        <w:rPr>
          <w:rFonts w:hint="eastAsia" w:ascii="Times New Roman" w:hAnsi="Times New Roman" w:eastAsia="仿宋_GB2312" w:cstheme="minorBidi"/>
          <w:sz w:val="32"/>
          <w:szCs w:val="32"/>
          <w:lang w:val="en-US" w:eastAsia="zh-CN"/>
        </w:rPr>
        <w:t>采取电话访谈、座谈、涉及的各个区域提供数据资料等多种社会调研方法对中国化学品协会安全生产技术服务费项目进行评价与客观数据的获取，主观指标部分的数据通过问卷调查的方式加以获取，定量与定性分析相结合。</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（2）公开透明原则</w:t>
      </w:r>
    </w:p>
    <w:p>
      <w:pPr>
        <w:adjustRightInd w:val="0"/>
        <w:snapToGrid w:val="0"/>
        <w:spacing w:line="360" w:lineRule="auto"/>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绩效评价结果应依法依规公开，并自觉接受社会监督。</w:t>
      </w:r>
      <w:r>
        <w:rPr>
          <w:rFonts w:hint="eastAsia" w:eastAsia="仿宋_GB2312" w:cstheme="minorBidi"/>
          <w:sz w:val="32"/>
          <w:szCs w:val="32"/>
          <w:lang w:val="en-US" w:eastAsia="zh-CN"/>
        </w:rPr>
        <w:t>内蒙古云海绩效管理咨询有限公司</w:t>
      </w:r>
      <w:r>
        <w:rPr>
          <w:rFonts w:hint="eastAsia" w:ascii="Times New Roman" w:hAnsi="Times New Roman" w:eastAsia="仿宋_GB2312" w:cstheme="minorBidi"/>
          <w:sz w:val="32"/>
          <w:szCs w:val="32"/>
          <w:lang w:val="en-US" w:eastAsia="zh-CN"/>
        </w:rPr>
        <w:t>成立项目组，按照制定实施方案、收集中国化学品协会安全生产技术服务费项目基础资料、进行社会调研、形成评价结论的程序，历时1个月，对中国化学品协会安全生产技术服务费项目绩效进行评价，形成较为公正、独立的评价结论，并依法依规公开监督检查与绩效评价结果。</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（3）绩效相关原则</w:t>
      </w:r>
    </w:p>
    <w:p>
      <w:pPr>
        <w:adjustRightInd w:val="0"/>
        <w:snapToGrid w:val="0"/>
        <w:spacing w:line="360" w:lineRule="auto"/>
        <w:ind w:firstLine="640" w:firstLineChars="200"/>
        <w:rPr>
          <w:rFonts w:hint="default" w:ascii="Times New Roman" w:hAnsi="Times New Roman" w:eastAsia="仿宋_GB2312" w:cstheme="minorBidi"/>
          <w:sz w:val="32"/>
          <w:szCs w:val="32"/>
          <w:lang w:val="en-US" w:eastAsia="zh-CN"/>
        </w:rPr>
      </w:pPr>
      <w:r>
        <w:rPr>
          <w:rFonts w:hint="default" w:ascii="Times New Roman" w:hAnsi="Times New Roman" w:eastAsia="仿宋_GB2312" w:cstheme="minorBidi"/>
          <w:sz w:val="32"/>
          <w:szCs w:val="32"/>
          <w:lang w:val="en-US" w:eastAsia="zh-CN"/>
        </w:rPr>
        <w:t>绩效评价指标应当与绩效目标有直接的联系，能够正确反映目标的实现程度。根据绩效目标制定好绩效评价体系后，通过收集的项目完成相关资料，针对具体支出、产出以及紧密结合内蒙古自治区</w:t>
      </w:r>
      <w:r>
        <w:rPr>
          <w:rFonts w:hint="eastAsia" w:ascii="Times New Roman" w:hAnsi="Times New Roman" w:eastAsia="仿宋_GB2312" w:cstheme="minorBidi"/>
          <w:sz w:val="32"/>
          <w:szCs w:val="32"/>
          <w:lang w:val="en-US" w:eastAsia="zh-CN"/>
        </w:rPr>
        <w:t>乌海市海南区应急管理局的实际情况</w:t>
      </w:r>
      <w:r>
        <w:rPr>
          <w:rFonts w:hint="default" w:ascii="Times New Roman" w:hAnsi="Times New Roman" w:eastAsia="仿宋_GB2312" w:cstheme="minorBidi"/>
          <w:sz w:val="32"/>
          <w:szCs w:val="32"/>
          <w:lang w:val="en-US" w:eastAsia="zh-CN"/>
        </w:rPr>
        <w:t>，做出评价结果</w:t>
      </w:r>
      <w:r>
        <w:rPr>
          <w:rFonts w:hint="eastAsia" w:ascii="Times New Roman" w:hAnsi="Times New Roman" w:eastAsia="仿宋_GB2312" w:cstheme="minorBidi"/>
          <w:sz w:val="32"/>
          <w:szCs w:val="32"/>
          <w:lang w:val="en-US" w:eastAsia="zh-CN"/>
        </w:rPr>
        <w:t>，</w:t>
      </w:r>
      <w:r>
        <w:rPr>
          <w:rFonts w:hint="default" w:ascii="Times New Roman" w:hAnsi="Times New Roman" w:eastAsia="仿宋_GB2312" w:cstheme="minorBidi"/>
          <w:sz w:val="32"/>
          <w:szCs w:val="32"/>
          <w:lang w:val="en-US" w:eastAsia="zh-CN"/>
        </w:rPr>
        <w:t>评价结果清晰反映支出和产出绩效之间的紧密对应关系。</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（4）激励约束原则</w:t>
      </w:r>
    </w:p>
    <w:p>
      <w:pPr>
        <w:adjustRightInd w:val="0"/>
        <w:snapToGrid w:val="0"/>
        <w:spacing w:line="360" w:lineRule="auto"/>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绩效评价结果将与预算安排、政策调整、改进管理挂钩，预算绩效评估与政府绩效考核结合，高效要重点保障、低效要压减整合、无效要追责问责。</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（5）公众参与原则</w:t>
      </w:r>
    </w:p>
    <w:p>
      <w:pPr>
        <w:adjustRightInd w:val="0"/>
        <w:snapToGrid w:val="0"/>
        <w:spacing w:line="360" w:lineRule="auto"/>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以群体满意度为参与依据，依法公开监督检查和绩效评价结果。</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（6）客观性原则</w:t>
      </w:r>
    </w:p>
    <w:p>
      <w:pPr>
        <w:adjustRightInd w:val="0"/>
        <w:snapToGrid w:val="0"/>
        <w:spacing w:line="360" w:lineRule="auto"/>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客观性原则是指，以实际发生事项为依据，如实反映被评价单位项目开展情况，做到内容真实、数字准确、资料可靠。通过实地走访、调查问卷、座谈的形式，对中国化学品协会安全生产技术服务费项目进行了解，对数据进行真实记录、准确统计，做到资料详实、评价客观。</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2.评价指标体系</w:t>
      </w:r>
    </w:p>
    <w:p>
      <w:pPr>
        <w:adjustRightInd w:val="0"/>
        <w:snapToGrid w:val="0"/>
        <w:spacing w:line="360" w:lineRule="auto"/>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根据国家与自治区关于绩效评价等相关文件精神，结合乌海市海南区应急管理局以及海南区园区企业的特点，在前期调研，与乌海市海南区应急管理局、各相关部门的基础上，评价工作组细化了绩效评价指标。其中一级指标设定为决策、过程、产出、效益4个评价指标</w:t>
      </w:r>
      <w:r>
        <w:rPr>
          <w:rFonts w:hint="eastAsia" w:eastAsia="仿宋_GB2312" w:cstheme="minorBidi"/>
          <w:sz w:val="32"/>
          <w:szCs w:val="32"/>
          <w:lang w:val="en-US" w:eastAsia="zh-CN"/>
        </w:rPr>
        <w:t>；</w:t>
      </w:r>
      <w:r>
        <w:rPr>
          <w:rFonts w:hint="eastAsia" w:ascii="Times New Roman" w:hAnsi="Times New Roman" w:eastAsia="仿宋_GB2312" w:cstheme="minorBidi"/>
          <w:sz w:val="32"/>
          <w:szCs w:val="32"/>
          <w:lang w:val="en-US" w:eastAsia="zh-CN"/>
        </w:rPr>
        <w:t>二级指标设定为项目立项、绩效目标管理、资金投入、资金管理、组织实施、产出数量、产出质量、产出时效、产出成本、社会效益、经济效益、生态效益、可持续影响、满意度、1</w:t>
      </w:r>
      <w:r>
        <w:rPr>
          <w:rFonts w:hint="eastAsia" w:eastAsia="仿宋_GB2312" w:cstheme="minorBidi"/>
          <w:sz w:val="32"/>
          <w:szCs w:val="32"/>
          <w:lang w:val="en-US" w:eastAsia="zh-CN"/>
        </w:rPr>
        <w:t>4</w:t>
      </w:r>
      <w:r>
        <w:rPr>
          <w:rFonts w:hint="eastAsia" w:ascii="Times New Roman" w:hAnsi="Times New Roman" w:eastAsia="仿宋_GB2312" w:cstheme="minorBidi"/>
          <w:sz w:val="32"/>
          <w:szCs w:val="32"/>
          <w:lang w:val="en-US" w:eastAsia="zh-CN"/>
        </w:rPr>
        <w:t>个评价指标；三级指标依据执行项目类别设定</w:t>
      </w:r>
      <w:r>
        <w:rPr>
          <w:rFonts w:hint="eastAsia" w:eastAsia="仿宋_GB2312" w:cstheme="minorBidi"/>
          <w:sz w:val="32"/>
          <w:szCs w:val="32"/>
          <w:lang w:val="en-US" w:eastAsia="zh-CN"/>
        </w:rPr>
        <w:t>41</w:t>
      </w:r>
      <w:r>
        <w:rPr>
          <w:rFonts w:hint="eastAsia" w:ascii="Times New Roman" w:hAnsi="Times New Roman" w:eastAsia="仿宋_GB2312" w:cstheme="minorBidi"/>
          <w:sz w:val="32"/>
          <w:szCs w:val="32"/>
          <w:lang w:val="en-US" w:eastAsia="zh-CN"/>
        </w:rPr>
        <w:t>个评价指标。</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（详见附件1）</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3.评价方法</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（1）评价证据收集方案</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绩效评价证据收集方案按照可操作性和科学性的原则设计。为保证方案可操作性，绩效评价工作组在方案设计过程中征求了相关部门的意见。为保证实施方案的科学性，在方案设计思路上采取了“案卷调查→被评价单位面访+实地调研→问卷调查”的证据收集路线。</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第一步，进行案卷调查。一方面熟悉评价项目，收集被评价单位和项目的相关信息，另一方面整理在案卷调查过程中未能获取的对评价至关重要的证据信息，从而明确下一步的调研</w:t>
      </w:r>
      <w:r>
        <w:rPr>
          <w:rFonts w:hint="eastAsia" w:eastAsia="仿宋_GB2312" w:cstheme="minorBidi"/>
          <w:sz w:val="32"/>
          <w:szCs w:val="32"/>
          <w:lang w:val="en-US" w:eastAsia="zh-CN"/>
        </w:rPr>
        <w:t>。</w:t>
      </w:r>
      <w:r>
        <w:rPr>
          <w:rFonts w:hint="default" w:eastAsia="仿宋_GB2312" w:cstheme="minorBidi"/>
          <w:sz w:val="32"/>
          <w:szCs w:val="32"/>
          <w:lang w:val="en-US" w:eastAsia="zh-CN"/>
        </w:rPr>
        <w:t>第二步，对案卷调查未能获得的信息，采用</w:t>
      </w:r>
      <w:r>
        <w:rPr>
          <w:rFonts w:hint="eastAsia" w:eastAsia="仿宋_GB2312" w:cstheme="minorBidi"/>
          <w:sz w:val="32"/>
          <w:szCs w:val="32"/>
          <w:lang w:val="en-US" w:eastAsia="zh-CN"/>
        </w:rPr>
        <w:t>“</w:t>
      </w:r>
      <w:r>
        <w:rPr>
          <w:rFonts w:hint="default" w:eastAsia="仿宋_GB2312" w:cstheme="minorBidi"/>
          <w:sz w:val="32"/>
          <w:szCs w:val="32"/>
          <w:lang w:val="en-US" w:eastAsia="zh-CN"/>
        </w:rPr>
        <w:t>被评价单位面访+实地调研</w:t>
      </w:r>
      <w:r>
        <w:rPr>
          <w:rFonts w:hint="eastAsia" w:eastAsia="仿宋_GB2312" w:cstheme="minorBidi"/>
          <w:sz w:val="32"/>
          <w:szCs w:val="32"/>
          <w:lang w:val="en-US" w:eastAsia="zh-CN"/>
        </w:rPr>
        <w:t>”</w:t>
      </w:r>
      <w:r>
        <w:rPr>
          <w:rFonts w:hint="default" w:eastAsia="仿宋_GB2312" w:cstheme="minorBidi"/>
          <w:sz w:val="32"/>
          <w:szCs w:val="32"/>
          <w:lang w:val="en-US" w:eastAsia="zh-CN"/>
        </w:rPr>
        <w:t>的方式进行收集。</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default" w:eastAsia="仿宋_GB2312" w:cstheme="minorBidi"/>
          <w:sz w:val="32"/>
          <w:szCs w:val="32"/>
          <w:lang w:val="en-US" w:eastAsia="zh-CN"/>
        </w:rPr>
        <w:t>第三步，对受益对象进行问卷调查，收集受益对象对被评价单位的意见和建议。同时，不同方式收集的证据也可相互验</w:t>
      </w:r>
      <w:r>
        <w:rPr>
          <w:rFonts w:hint="eastAsia" w:eastAsia="仿宋_GB2312" w:cstheme="minorBidi"/>
          <w:sz w:val="32"/>
          <w:szCs w:val="32"/>
          <w:lang w:val="en-US" w:eastAsia="zh-CN"/>
        </w:rPr>
        <w:t>证，提高证据信息的全面性和可信度。</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w:t>
      </w:r>
      <w:r>
        <w:rPr>
          <w:rFonts w:hint="default" w:ascii="仿宋_GB2312" w:hAnsi="Times New Roman" w:eastAsia="仿宋_GB2312"/>
          <w:b/>
          <w:bCs/>
          <w:lang w:val="en-US" w:eastAsia="zh-CN"/>
        </w:rPr>
        <w:t>2</w:t>
      </w:r>
      <w:r>
        <w:rPr>
          <w:rFonts w:hint="eastAsia" w:ascii="仿宋_GB2312" w:hAnsi="Times New Roman" w:eastAsia="仿宋_GB2312"/>
          <w:b/>
          <w:bCs/>
          <w:lang w:val="en-US" w:eastAsia="zh-CN"/>
        </w:rPr>
        <w:t>）</w:t>
      </w:r>
      <w:r>
        <w:rPr>
          <w:rFonts w:hint="default" w:ascii="仿宋_GB2312" w:hAnsi="Times New Roman" w:eastAsia="仿宋_GB2312"/>
          <w:b/>
          <w:bCs/>
          <w:lang w:val="en-US" w:eastAsia="zh-CN"/>
        </w:rPr>
        <w:t>评价证据收集方法</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为完成本次评价任务，评价小组将使用</w:t>
      </w:r>
      <w:r>
        <w:rPr>
          <w:rFonts w:hint="eastAsia" w:eastAsia="仿宋_GB2312" w:cstheme="minorBidi"/>
          <w:sz w:val="32"/>
          <w:szCs w:val="32"/>
          <w:lang w:val="en-US" w:eastAsia="zh-CN"/>
        </w:rPr>
        <w:t>（</w:t>
      </w:r>
      <w:r>
        <w:rPr>
          <w:rFonts w:hint="default" w:eastAsia="仿宋_GB2312" w:cstheme="minorBidi"/>
          <w:sz w:val="32"/>
          <w:szCs w:val="32"/>
          <w:lang w:val="en-US" w:eastAsia="zh-CN"/>
        </w:rPr>
        <w:t>但不限于</w:t>
      </w:r>
      <w:r>
        <w:rPr>
          <w:rFonts w:hint="eastAsia" w:eastAsia="仿宋_GB2312" w:cstheme="minorBidi"/>
          <w:sz w:val="32"/>
          <w:szCs w:val="32"/>
          <w:lang w:val="en-US" w:eastAsia="zh-CN"/>
        </w:rPr>
        <w:t>）</w:t>
      </w:r>
      <w:r>
        <w:rPr>
          <w:rFonts w:hint="default" w:eastAsia="仿宋_GB2312" w:cstheme="minorBidi"/>
          <w:sz w:val="32"/>
          <w:szCs w:val="32"/>
          <w:lang w:val="en-US" w:eastAsia="zh-CN"/>
        </w:rPr>
        <w:t>以下几种方法</w:t>
      </w:r>
      <w:r>
        <w:rPr>
          <w:rFonts w:hint="eastAsia" w:eastAsia="仿宋_GB2312" w:cstheme="minorBidi"/>
          <w:sz w:val="32"/>
          <w:szCs w:val="32"/>
          <w:lang w:val="en-US" w:eastAsia="zh-CN"/>
        </w:rPr>
        <w:t>：</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①案卷研究</w:t>
      </w:r>
      <w:r>
        <w:rPr>
          <w:rFonts w:hint="eastAsia" w:eastAsia="仿宋_GB2312" w:cstheme="minorBidi"/>
          <w:sz w:val="32"/>
          <w:szCs w:val="32"/>
          <w:lang w:val="en-US" w:eastAsia="zh-CN"/>
        </w:rPr>
        <w:t>：</w:t>
      </w:r>
      <w:r>
        <w:rPr>
          <w:rFonts w:hint="default" w:eastAsia="仿宋_GB2312" w:cstheme="minorBidi"/>
          <w:sz w:val="32"/>
          <w:szCs w:val="32"/>
          <w:lang w:val="en-US" w:eastAsia="zh-CN"/>
        </w:rPr>
        <w:t>对项目相关文件，如项目评估文件、项目实施计划、监督检查报告、施工单位工程进度报告、主管部门相关规定制度、国家或地方的发展政策和战略等进行深入研究、比较和分析，从而为项目绩效评价提供充分的证据。</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②座谈会或面访：座谈会或面访由相关单位协调，项目实施和运行机构、行业专家和其他利益相关者参加。</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③实地考察：由评价小组人员与项目管理人员一起深入部分项目实施地对项目进度、完成情况、工程质量以及受益人群满意度等进行实地调研，这种方法也将部分结合问卷调查的方式进行。</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④问卷调查：由绩效评价小组或项目主管部门发放调查问卷，对项目受益群体的满意度进行调查。</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⑤专家会审法：由组</w:t>
      </w:r>
      <w:r>
        <w:rPr>
          <w:rFonts w:hint="eastAsia" w:ascii="仿宋" w:hAnsi="仿宋" w:eastAsia="仿宋"/>
          <w:sz w:val="32"/>
          <w:szCs w:val="32"/>
          <w:u w:val="none"/>
          <w:lang w:eastAsia="zh-CN"/>
        </w:rPr>
        <w:t>内蒙古云海绩效管理咨询有限公司</w:t>
      </w:r>
      <w:r>
        <w:rPr>
          <w:rFonts w:hint="eastAsia" w:ascii="仿宋" w:hAnsi="仿宋" w:eastAsia="仿宋"/>
          <w:sz w:val="32"/>
          <w:szCs w:val="32"/>
          <w:u w:val="none"/>
          <w:lang w:val="en-US" w:eastAsia="zh-CN"/>
        </w:rPr>
        <w:t>组织</w:t>
      </w:r>
      <w:r>
        <w:rPr>
          <w:rFonts w:hint="eastAsia" w:eastAsia="仿宋_GB2312" w:cstheme="minorBidi"/>
          <w:sz w:val="32"/>
          <w:szCs w:val="32"/>
          <w:lang w:val="en-US" w:eastAsia="zh-CN"/>
        </w:rPr>
        <w:t>专家对定性指标进行会审，最终确定绩效评价结果。</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⑥数据分析方法</w:t>
      </w:r>
      <w:r>
        <w:rPr>
          <w:rFonts w:hint="eastAsia" w:eastAsia="仿宋_GB2312" w:cstheme="minorBidi"/>
          <w:sz w:val="32"/>
          <w:szCs w:val="32"/>
          <w:lang w:val="en-US" w:eastAsia="zh-CN"/>
        </w:rPr>
        <w:t>：</w:t>
      </w:r>
      <w:r>
        <w:rPr>
          <w:rFonts w:hint="default" w:eastAsia="仿宋_GB2312" w:cstheme="minorBidi"/>
          <w:sz w:val="32"/>
          <w:szCs w:val="32"/>
          <w:lang w:val="en-US" w:eastAsia="zh-CN"/>
        </w:rPr>
        <w:t>本次评价工作将采用EXCEL、SPSSPRO等统计软件对采集到的数据进行回归分析等方法来考察项目的成果和影响，通过列举、比照和数据挖掘，形成最终结论。</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eastAsia" w:eastAsia="仿宋_GB2312" w:cstheme="minorBidi"/>
          <w:sz w:val="32"/>
          <w:szCs w:val="32"/>
          <w:lang w:val="en-US" w:eastAsia="zh-CN"/>
        </w:rPr>
        <w:t>（</w:t>
      </w:r>
      <w:r>
        <w:rPr>
          <w:rFonts w:hint="default" w:eastAsia="仿宋_GB2312" w:cstheme="minorBidi"/>
          <w:sz w:val="32"/>
          <w:szCs w:val="32"/>
          <w:lang w:val="en-US" w:eastAsia="zh-CN"/>
        </w:rPr>
        <w:t>3</w:t>
      </w:r>
      <w:r>
        <w:rPr>
          <w:rFonts w:hint="eastAsia" w:eastAsia="仿宋_GB2312" w:cstheme="minorBidi"/>
          <w:sz w:val="32"/>
          <w:szCs w:val="32"/>
          <w:lang w:val="en-US" w:eastAsia="zh-CN"/>
        </w:rPr>
        <w:t>）</w:t>
      </w:r>
      <w:r>
        <w:rPr>
          <w:rFonts w:hint="default" w:eastAsia="仿宋_GB2312" w:cstheme="minorBidi"/>
          <w:sz w:val="32"/>
          <w:szCs w:val="32"/>
          <w:lang w:val="en-US" w:eastAsia="zh-CN"/>
        </w:rPr>
        <w:t>制定绩效评价框架</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绩效评价工作组结合项目特点设计了实施方案。绩效评价实施方案设计完成后，绩效评价工作组在征求利益相关方意见的基础上，最终修改确定。绩效评价实施方案的主要设计内容如下</w:t>
      </w:r>
      <w:r>
        <w:rPr>
          <w:rFonts w:hint="eastAsia" w:eastAsia="仿宋_GB2312" w:cstheme="minorBidi"/>
          <w:sz w:val="32"/>
          <w:szCs w:val="32"/>
          <w:lang w:val="en-US" w:eastAsia="zh-CN"/>
        </w:rPr>
        <w:t>：</w:t>
      </w:r>
      <w:r>
        <w:rPr>
          <w:rFonts w:hint="default" w:eastAsia="仿宋_GB2312" w:cstheme="minorBidi"/>
          <w:sz w:val="32"/>
          <w:szCs w:val="32"/>
          <w:lang w:val="en-US" w:eastAsia="zh-CN"/>
        </w:rPr>
        <w:t>绩效评价框架包括绩效评价指标、指标权重和评分标准3个部分</w:t>
      </w:r>
      <w:r>
        <w:rPr>
          <w:rFonts w:hint="eastAsia" w:eastAsia="仿宋_GB2312" w:cstheme="minorBidi"/>
          <w:sz w:val="32"/>
          <w:szCs w:val="32"/>
          <w:lang w:val="en-US" w:eastAsia="zh-CN"/>
        </w:rPr>
        <w:t>（</w:t>
      </w:r>
      <w:r>
        <w:rPr>
          <w:rFonts w:hint="default" w:eastAsia="仿宋_GB2312" w:cstheme="minorBidi"/>
          <w:sz w:val="32"/>
          <w:szCs w:val="32"/>
          <w:lang w:val="en-US" w:eastAsia="zh-CN"/>
        </w:rPr>
        <w:t>内容详见附件</w:t>
      </w:r>
      <w:r>
        <w:rPr>
          <w:rFonts w:hint="eastAsia" w:eastAsia="仿宋_GB2312" w:cstheme="minorBidi"/>
          <w:sz w:val="32"/>
          <w:szCs w:val="32"/>
          <w:lang w:val="en-US" w:eastAsia="zh-CN"/>
        </w:rPr>
        <w:t>）</w:t>
      </w:r>
      <w:r>
        <w:rPr>
          <w:rFonts w:hint="default" w:eastAsia="仿宋_GB2312" w:cstheme="minorBidi"/>
          <w:sz w:val="32"/>
          <w:szCs w:val="32"/>
          <w:lang w:val="en-US" w:eastAsia="zh-CN"/>
        </w:rPr>
        <w:t>，具体如下</w:t>
      </w:r>
      <w:r>
        <w:rPr>
          <w:rFonts w:hint="eastAsia" w:eastAsia="仿宋_GB2312" w:cstheme="minorBidi"/>
          <w:sz w:val="32"/>
          <w:szCs w:val="32"/>
          <w:lang w:val="en-US" w:eastAsia="zh-CN"/>
        </w:rPr>
        <w:t>：</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①绩效评价指标的设计主要依据《内蒙古自治区项目支出绩效评价管理办法》</w:t>
      </w:r>
      <w:r>
        <w:rPr>
          <w:rFonts w:hint="eastAsia" w:eastAsia="仿宋_GB2312" w:cstheme="minorBidi"/>
          <w:sz w:val="32"/>
          <w:szCs w:val="32"/>
          <w:lang w:val="en-US" w:eastAsia="zh-CN"/>
        </w:rPr>
        <w:t>（</w:t>
      </w:r>
      <w:r>
        <w:rPr>
          <w:rFonts w:hint="default" w:eastAsia="仿宋_GB2312" w:cstheme="minorBidi"/>
          <w:sz w:val="32"/>
          <w:szCs w:val="32"/>
          <w:lang w:val="en-US" w:eastAsia="zh-CN"/>
        </w:rPr>
        <w:t>内政办发</w:t>
      </w:r>
      <w:r>
        <w:rPr>
          <w:rFonts w:hint="eastAsia" w:eastAsia="仿宋_GB2312" w:cstheme="minorBidi"/>
          <w:sz w:val="32"/>
          <w:szCs w:val="32"/>
          <w:lang w:val="en-US" w:eastAsia="zh-CN"/>
        </w:rPr>
        <w:t>〔2021〕</w:t>
      </w:r>
      <w:r>
        <w:rPr>
          <w:rFonts w:hint="default" w:eastAsia="仿宋_GB2312" w:cstheme="minorBidi"/>
          <w:sz w:val="32"/>
          <w:szCs w:val="32"/>
          <w:lang w:val="en-US" w:eastAsia="zh-CN"/>
        </w:rPr>
        <w:t>5号</w:t>
      </w:r>
      <w:r>
        <w:rPr>
          <w:rFonts w:hint="eastAsia" w:eastAsia="仿宋_GB2312" w:cstheme="minorBidi"/>
          <w:sz w:val="32"/>
          <w:szCs w:val="32"/>
          <w:lang w:val="en-US" w:eastAsia="zh-CN"/>
        </w:rPr>
        <w:t>）</w:t>
      </w:r>
      <w:r>
        <w:rPr>
          <w:rFonts w:hint="default" w:eastAsia="仿宋_GB2312" w:cstheme="minorBidi"/>
          <w:sz w:val="32"/>
          <w:szCs w:val="32"/>
          <w:lang w:val="en-US" w:eastAsia="zh-CN"/>
        </w:rPr>
        <w:t>以及项目政策目标和项目的具体特点。</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②指标体系构建遵循以下原则</w:t>
      </w:r>
      <w:r>
        <w:rPr>
          <w:rFonts w:hint="eastAsia" w:eastAsia="仿宋_GB2312" w:cstheme="minorBidi"/>
          <w:sz w:val="32"/>
          <w:szCs w:val="32"/>
          <w:lang w:val="en-US" w:eastAsia="zh-CN"/>
        </w:rPr>
        <w:t>：</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A.导向性原则，各个</w:t>
      </w:r>
      <w:r>
        <w:rPr>
          <w:rFonts w:hint="eastAsia" w:eastAsia="仿宋_GB2312" w:cstheme="minorBidi"/>
          <w:sz w:val="32"/>
          <w:szCs w:val="32"/>
          <w:lang w:val="en-US" w:eastAsia="zh-CN"/>
        </w:rPr>
        <w:t>企业</w:t>
      </w:r>
      <w:r>
        <w:rPr>
          <w:rFonts w:hint="default" w:eastAsia="仿宋_GB2312" w:cstheme="minorBidi"/>
          <w:sz w:val="32"/>
          <w:szCs w:val="32"/>
          <w:lang w:val="en-US" w:eastAsia="zh-CN"/>
        </w:rPr>
        <w:t>实施的具体项目为基础，设计具体指标</w:t>
      </w:r>
      <w:r>
        <w:rPr>
          <w:rFonts w:hint="eastAsia" w:eastAsia="仿宋_GB2312" w:cstheme="minorBidi"/>
          <w:sz w:val="32"/>
          <w:szCs w:val="32"/>
          <w:lang w:val="en-US" w:eastAsia="zh-CN"/>
        </w:rPr>
        <w:t>；</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B.因地制宜原则，考虑</w:t>
      </w:r>
      <w:r>
        <w:rPr>
          <w:rFonts w:hint="eastAsia" w:eastAsia="仿宋_GB2312" w:cstheme="minorBidi"/>
          <w:sz w:val="32"/>
          <w:szCs w:val="32"/>
          <w:lang w:val="en-US" w:eastAsia="zh-CN"/>
        </w:rPr>
        <w:t>企业</w:t>
      </w:r>
      <w:r>
        <w:rPr>
          <w:rFonts w:hint="default" w:eastAsia="仿宋_GB2312" w:cstheme="minorBidi"/>
          <w:sz w:val="32"/>
          <w:szCs w:val="32"/>
          <w:lang w:val="en-US" w:eastAsia="zh-CN"/>
        </w:rPr>
        <w:t>功能的差异，尽量选择共性发展指标</w:t>
      </w:r>
      <w:r>
        <w:rPr>
          <w:rFonts w:hint="eastAsia" w:eastAsia="仿宋_GB2312" w:cstheme="minorBidi"/>
          <w:sz w:val="32"/>
          <w:szCs w:val="32"/>
          <w:lang w:val="en-US" w:eastAsia="zh-CN"/>
        </w:rPr>
        <w:t>；</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C.可操作性原则，考虑数据的可获得性，尽量选取可以获得、具有权威性的分析指标，尽量选取可量化的定量指标，避免定性指标对评估结果的影响。</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③评分标准结合《内蒙古自治区项目支出绩效评价管理办法》</w:t>
      </w:r>
      <w:r>
        <w:rPr>
          <w:rFonts w:hint="eastAsia" w:eastAsia="仿宋_GB2312" w:cstheme="minorBidi"/>
          <w:sz w:val="32"/>
          <w:szCs w:val="32"/>
          <w:lang w:val="en-US" w:eastAsia="zh-CN"/>
        </w:rPr>
        <w:t>（</w:t>
      </w:r>
      <w:r>
        <w:rPr>
          <w:rFonts w:hint="default" w:eastAsia="仿宋_GB2312" w:cstheme="minorBidi"/>
          <w:sz w:val="32"/>
          <w:szCs w:val="32"/>
          <w:lang w:val="en-US" w:eastAsia="zh-CN"/>
        </w:rPr>
        <w:t>内政办发</w:t>
      </w:r>
      <w:r>
        <w:rPr>
          <w:rFonts w:hint="eastAsia" w:eastAsia="仿宋_GB2312" w:cstheme="minorBidi"/>
          <w:sz w:val="32"/>
          <w:szCs w:val="32"/>
          <w:lang w:val="en-US" w:eastAsia="zh-CN"/>
        </w:rPr>
        <w:t>〔2021〕</w:t>
      </w:r>
      <w:r>
        <w:rPr>
          <w:rFonts w:hint="default" w:eastAsia="仿宋_GB2312" w:cstheme="minorBidi"/>
          <w:sz w:val="32"/>
          <w:szCs w:val="32"/>
          <w:lang w:val="en-US" w:eastAsia="zh-CN"/>
        </w:rPr>
        <w:t>5号</w:t>
      </w:r>
      <w:r>
        <w:rPr>
          <w:rFonts w:hint="eastAsia" w:eastAsia="仿宋_GB2312" w:cstheme="minorBidi"/>
          <w:sz w:val="32"/>
          <w:szCs w:val="32"/>
          <w:lang w:val="en-US" w:eastAsia="zh-CN"/>
        </w:rPr>
        <w:t>）</w:t>
      </w:r>
      <w:r>
        <w:rPr>
          <w:rFonts w:hint="default" w:eastAsia="仿宋_GB2312" w:cstheme="minorBidi"/>
          <w:sz w:val="32"/>
          <w:szCs w:val="32"/>
          <w:lang w:val="en-US" w:eastAsia="zh-CN"/>
        </w:rPr>
        <w:t>和本项目的实际特点确定。</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4.绩效评价依据</w:t>
      </w:r>
    </w:p>
    <w:p>
      <w:pPr>
        <w:pageBreakBefore w:val="0"/>
        <w:numPr>
          <w:ilvl w:val="0"/>
          <w:numId w:val="2"/>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绩效管理方面</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①《中共中央国务院关于全面实施预算绩效管理的意见》（中发〔2018〕34号）；</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②关于印发《项目支出绩效评价管理办法》的通知（财预〔2020〕10号）；</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③《关于委托第三方机构参与预算绩效管理的指导意见》（财预〔2021〕6号）；</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④财政部关于印发《第三方机构预算绩效评价业务监督管理斩行办法》的通知（财监〔2021〕4号）；</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⑤内蒙古自治区人民政府办公厅关于印发《内蒙古自治区项目支出绩效评价管理办法》的通知</w:t>
      </w:r>
      <w:r>
        <w:rPr>
          <w:rFonts w:hint="eastAsia" w:eastAsia="仿宋_GB2312" w:cstheme="minorBidi"/>
          <w:sz w:val="32"/>
          <w:szCs w:val="32"/>
          <w:lang w:val="en-US" w:eastAsia="zh-CN"/>
        </w:rPr>
        <w:t>（</w:t>
      </w:r>
      <w:r>
        <w:rPr>
          <w:rFonts w:hint="default" w:eastAsia="仿宋_GB2312" w:cstheme="minorBidi"/>
          <w:sz w:val="32"/>
          <w:szCs w:val="32"/>
          <w:lang w:val="en-US" w:eastAsia="zh-CN"/>
        </w:rPr>
        <w:t>内政办发</w:t>
      </w:r>
      <w:r>
        <w:rPr>
          <w:rFonts w:hint="eastAsia" w:eastAsia="仿宋_GB2312" w:cstheme="minorBidi"/>
          <w:sz w:val="32"/>
          <w:szCs w:val="32"/>
          <w:lang w:val="en-US" w:eastAsia="zh-CN"/>
        </w:rPr>
        <w:t>〔2021〕</w:t>
      </w:r>
      <w:r>
        <w:rPr>
          <w:rFonts w:hint="default" w:eastAsia="仿宋_GB2312" w:cstheme="minorBidi"/>
          <w:sz w:val="32"/>
          <w:szCs w:val="32"/>
          <w:lang w:val="en-US" w:eastAsia="zh-CN"/>
        </w:rPr>
        <w:t>5号</w:t>
      </w:r>
      <w:r>
        <w:rPr>
          <w:rFonts w:hint="eastAsia" w:eastAsia="仿宋_GB2312" w:cstheme="minorBidi"/>
          <w:sz w:val="32"/>
          <w:szCs w:val="32"/>
          <w:lang w:val="en-US" w:eastAsia="zh-CN"/>
        </w:rPr>
        <w:t>）；</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⑥内蒙古自治区财政厅《关于内蒙古自治区财政厅关于开展2022年财政支出绩效重点评价工作的通知</w:t>
      </w:r>
      <w:r>
        <w:rPr>
          <w:rFonts w:hint="eastAsia" w:eastAsia="仿宋_GB2312" w:cstheme="minorBidi"/>
          <w:sz w:val="32"/>
          <w:szCs w:val="32"/>
          <w:lang w:val="en-US" w:eastAsia="zh-CN"/>
        </w:rPr>
        <w:t>（</w:t>
      </w:r>
      <w:r>
        <w:rPr>
          <w:rFonts w:hint="default" w:eastAsia="仿宋_GB2312" w:cstheme="minorBidi"/>
          <w:sz w:val="32"/>
          <w:szCs w:val="32"/>
          <w:lang w:val="en-US" w:eastAsia="zh-CN"/>
        </w:rPr>
        <w:t>第一批</w:t>
      </w:r>
      <w:r>
        <w:rPr>
          <w:rFonts w:hint="eastAsia" w:eastAsia="仿宋_GB2312" w:cstheme="minorBidi"/>
          <w:sz w:val="32"/>
          <w:szCs w:val="32"/>
          <w:lang w:val="en-US" w:eastAsia="zh-CN"/>
        </w:rPr>
        <w:t>）</w:t>
      </w:r>
      <w:r>
        <w:rPr>
          <w:rFonts w:hint="default" w:eastAsia="仿宋_GB2312" w:cstheme="minorBidi"/>
          <w:sz w:val="32"/>
          <w:szCs w:val="32"/>
          <w:lang w:val="en-US" w:eastAsia="zh-CN"/>
        </w:rPr>
        <w:t>》</w:t>
      </w:r>
      <w:r>
        <w:rPr>
          <w:rFonts w:hint="eastAsia" w:eastAsia="仿宋_GB2312" w:cstheme="minorBidi"/>
          <w:sz w:val="32"/>
          <w:szCs w:val="32"/>
          <w:lang w:val="en-US" w:eastAsia="zh-CN"/>
        </w:rPr>
        <w:t>（</w:t>
      </w:r>
      <w:r>
        <w:rPr>
          <w:rFonts w:hint="default" w:eastAsia="仿宋_GB2312" w:cstheme="minorBidi"/>
          <w:sz w:val="32"/>
          <w:szCs w:val="32"/>
          <w:lang w:val="en-US" w:eastAsia="zh-CN"/>
        </w:rPr>
        <w:t>内财监函</w:t>
      </w:r>
      <w:r>
        <w:rPr>
          <w:rFonts w:hint="eastAsia" w:eastAsia="仿宋_GB2312" w:cstheme="minorBidi"/>
          <w:sz w:val="32"/>
          <w:szCs w:val="32"/>
          <w:lang w:val="en-US" w:eastAsia="zh-CN"/>
        </w:rPr>
        <w:t>〔2022〕</w:t>
      </w:r>
      <w:r>
        <w:rPr>
          <w:rFonts w:hint="default" w:eastAsia="仿宋_GB2312" w:cstheme="minorBidi"/>
          <w:sz w:val="32"/>
          <w:szCs w:val="32"/>
          <w:lang w:val="en-US" w:eastAsia="zh-CN"/>
        </w:rPr>
        <w:t>528号</w:t>
      </w:r>
      <w:r>
        <w:rPr>
          <w:rFonts w:hint="eastAsia" w:eastAsia="仿宋_GB2312" w:cstheme="minorBidi"/>
          <w:sz w:val="32"/>
          <w:szCs w:val="32"/>
          <w:lang w:val="en-US" w:eastAsia="zh-CN"/>
        </w:rPr>
        <w:t>）；</w:t>
      </w:r>
    </w:p>
    <w:p>
      <w:pPr>
        <w:pStyle w:val="6"/>
        <w:pageBreakBefore w:val="0"/>
        <w:kinsoku/>
        <w:wordWrap/>
        <w:overflowPunct/>
        <w:topLinePunct w:val="0"/>
        <w:autoSpaceDE/>
        <w:autoSpaceDN/>
        <w:bidi w:val="0"/>
        <w:spacing w:line="360" w:lineRule="auto"/>
        <w:ind w:firstLine="600" w:firstLineChars="200"/>
        <w:rPr>
          <w:rFonts w:hint="default" w:ascii="Times New Roman" w:hAnsi="Times New Roman" w:eastAsia="仿宋_GB2312" w:cstheme="minorBidi"/>
          <w:kern w:val="2"/>
          <w:sz w:val="32"/>
          <w:szCs w:val="32"/>
          <w:lang w:val="en-US" w:eastAsia="zh-CN" w:bidi="ar-SA"/>
        </w:rPr>
      </w:pPr>
      <w:r>
        <w:rPr>
          <w:rFonts w:hint="default"/>
          <w:lang w:val="en-US" w:eastAsia="zh-CN"/>
        </w:rPr>
        <w:t>⑦</w:t>
      </w:r>
      <w:r>
        <w:rPr>
          <w:rFonts w:hint="default" w:ascii="Times New Roman" w:hAnsi="Times New Roman" w:eastAsia="仿宋_GB2312" w:cstheme="minorBidi"/>
          <w:kern w:val="2"/>
          <w:sz w:val="32"/>
          <w:szCs w:val="32"/>
          <w:lang w:val="en-US" w:eastAsia="zh-CN" w:bidi="ar-SA"/>
        </w:rPr>
        <w:t>乌海市人民政府关于印发〈乌海市全面实施预算绩效管理实施方案〉的通知乌海政发〔2021〕30号</w:t>
      </w:r>
      <w:r>
        <w:rPr>
          <w:rFonts w:hint="eastAsia" w:eastAsia="仿宋_GB2312" w:cstheme="minorBidi"/>
          <w:kern w:val="2"/>
          <w:sz w:val="32"/>
          <w:szCs w:val="32"/>
          <w:lang w:val="en-US" w:eastAsia="zh-CN" w:bidi="ar-SA"/>
        </w:rPr>
        <w:t>；</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eastAsia" w:eastAsia="仿宋_GB2312" w:cstheme="minorBidi"/>
          <w:sz w:val="32"/>
          <w:szCs w:val="32"/>
          <w:lang w:val="en-US" w:eastAsia="zh-CN"/>
        </w:rPr>
        <w:t>（2）</w:t>
      </w:r>
      <w:r>
        <w:rPr>
          <w:rFonts w:hint="default" w:eastAsia="仿宋_GB2312" w:cstheme="minorBidi"/>
          <w:sz w:val="32"/>
          <w:szCs w:val="32"/>
          <w:lang w:val="en-US" w:eastAsia="zh-CN"/>
        </w:rPr>
        <w:t>其他方面</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default" w:eastAsia="仿宋_GB2312" w:cstheme="minorBidi"/>
          <w:sz w:val="32"/>
          <w:szCs w:val="32"/>
          <w:lang w:val="en-US" w:eastAsia="zh-CN"/>
        </w:rPr>
        <w:t>①</w:t>
      </w:r>
      <w:r>
        <w:rPr>
          <w:rFonts w:hint="eastAsia" w:eastAsia="仿宋_GB2312" w:cstheme="minorBidi"/>
          <w:sz w:val="32"/>
          <w:szCs w:val="32"/>
          <w:lang w:val="en-US" w:eastAsia="zh-CN"/>
        </w:rPr>
        <w:t>乌海市南区应急管理局</w:t>
      </w:r>
      <w:r>
        <w:rPr>
          <w:rFonts w:hint="default" w:eastAsia="仿宋_GB2312" w:cstheme="minorBidi"/>
          <w:sz w:val="32"/>
          <w:szCs w:val="32"/>
          <w:lang w:val="en-US" w:eastAsia="zh-CN"/>
        </w:rPr>
        <w:t>提供的绩效评价资料</w:t>
      </w:r>
      <w:r>
        <w:rPr>
          <w:rFonts w:hint="eastAsia" w:eastAsia="仿宋_GB2312" w:cstheme="minorBidi"/>
          <w:sz w:val="32"/>
          <w:szCs w:val="32"/>
          <w:lang w:val="en-US" w:eastAsia="zh-CN"/>
        </w:rPr>
        <w:t>；</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②绩效评价组调研获取的绩效评价资料等。</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default" w:ascii="仿宋_GB2312" w:hAnsi="Times New Roman" w:eastAsia="仿宋_GB2312"/>
          <w:b/>
          <w:bCs/>
          <w:lang w:val="en-US" w:eastAsia="zh-CN"/>
        </w:rPr>
        <w:t>5.评价标准</w:t>
      </w:r>
    </w:p>
    <w:p>
      <w:pPr>
        <w:pageBreakBefore w:val="0"/>
        <w:numPr>
          <w:ilvl w:val="0"/>
          <w:numId w:val="0"/>
        </w:numPr>
        <w:kinsoku/>
        <w:wordWrap/>
        <w:overflowPunct/>
        <w:topLinePunct w:val="0"/>
        <w:autoSpaceDE/>
        <w:autoSpaceDN/>
        <w:bidi w:val="0"/>
        <w:adjustRightInd w:val="0"/>
        <w:snapToGrid w:val="0"/>
        <w:spacing w:line="360" w:lineRule="auto"/>
        <w:ind w:firstLine="640" w:firstLineChars="200"/>
        <w:rPr>
          <w:rFonts w:hint="default" w:eastAsia="仿宋_GB2312" w:cstheme="minorBidi"/>
          <w:sz w:val="32"/>
          <w:szCs w:val="32"/>
          <w:lang w:val="en-US" w:eastAsia="zh-CN"/>
        </w:rPr>
      </w:pPr>
      <w:r>
        <w:rPr>
          <w:rFonts w:hint="default" w:eastAsia="仿宋_GB2312" w:cstheme="minorBidi"/>
          <w:sz w:val="32"/>
          <w:szCs w:val="32"/>
          <w:lang w:val="en-US" w:eastAsia="zh-CN"/>
        </w:rPr>
        <w:t>评价指标权重采用</w:t>
      </w:r>
      <w:r>
        <w:rPr>
          <w:rFonts w:hint="eastAsia" w:eastAsia="仿宋_GB2312" w:cstheme="minorBidi"/>
          <w:sz w:val="32"/>
          <w:szCs w:val="32"/>
          <w:lang w:val="en-US" w:eastAsia="zh-CN"/>
        </w:rPr>
        <w:t>“</w:t>
      </w:r>
      <w:r>
        <w:rPr>
          <w:rFonts w:hint="default" w:eastAsia="仿宋_GB2312" w:cstheme="minorBidi"/>
          <w:sz w:val="32"/>
          <w:szCs w:val="32"/>
          <w:lang w:val="en-US" w:eastAsia="zh-CN"/>
        </w:rPr>
        <w:t>四六原则</w:t>
      </w:r>
      <w:r>
        <w:rPr>
          <w:rFonts w:hint="eastAsia" w:eastAsia="仿宋_GB2312" w:cstheme="minorBidi"/>
          <w:sz w:val="32"/>
          <w:szCs w:val="32"/>
          <w:lang w:val="en-US" w:eastAsia="zh-CN"/>
        </w:rPr>
        <w:t>”“</w:t>
      </w:r>
      <w:r>
        <w:rPr>
          <w:rFonts w:hint="default" w:eastAsia="仿宋_GB2312" w:cstheme="minorBidi"/>
          <w:sz w:val="32"/>
          <w:szCs w:val="32"/>
          <w:lang w:val="en-US" w:eastAsia="zh-CN"/>
        </w:rPr>
        <w:t>五五原则</w:t>
      </w:r>
      <w:r>
        <w:rPr>
          <w:rFonts w:hint="eastAsia" w:eastAsia="仿宋_GB2312" w:cstheme="minorBidi"/>
          <w:sz w:val="32"/>
          <w:szCs w:val="32"/>
          <w:lang w:val="en-US" w:eastAsia="zh-CN"/>
        </w:rPr>
        <w:t>”“</w:t>
      </w:r>
      <w:r>
        <w:rPr>
          <w:rFonts w:hint="default" w:eastAsia="仿宋_GB2312" w:cstheme="minorBidi"/>
          <w:sz w:val="32"/>
          <w:szCs w:val="32"/>
          <w:lang w:val="en-US" w:eastAsia="zh-CN"/>
        </w:rPr>
        <w:t>二八原则</w:t>
      </w:r>
      <w:r>
        <w:rPr>
          <w:rFonts w:hint="eastAsia" w:eastAsia="仿宋_GB2312" w:cstheme="minorBidi"/>
          <w:sz w:val="32"/>
          <w:szCs w:val="32"/>
          <w:lang w:val="en-US" w:eastAsia="zh-CN"/>
        </w:rPr>
        <w:t>”</w:t>
      </w:r>
      <w:r>
        <w:rPr>
          <w:rFonts w:hint="default" w:eastAsia="仿宋_GB2312" w:cstheme="minorBidi"/>
          <w:sz w:val="32"/>
          <w:szCs w:val="32"/>
          <w:lang w:val="en-US" w:eastAsia="zh-CN"/>
        </w:rPr>
        <w:t>和</w:t>
      </w:r>
      <w:r>
        <w:rPr>
          <w:rFonts w:hint="eastAsia" w:eastAsia="仿宋_GB2312" w:cstheme="minorBidi"/>
          <w:sz w:val="32"/>
          <w:szCs w:val="32"/>
          <w:lang w:val="en-US" w:eastAsia="zh-CN"/>
        </w:rPr>
        <w:t>“</w:t>
      </w:r>
      <w:r>
        <w:rPr>
          <w:rFonts w:hint="default" w:eastAsia="仿宋_GB2312" w:cstheme="minorBidi"/>
          <w:sz w:val="32"/>
          <w:szCs w:val="32"/>
          <w:lang w:val="en-US" w:eastAsia="zh-CN"/>
        </w:rPr>
        <w:t>头脑风暴法</w:t>
      </w:r>
      <w:r>
        <w:rPr>
          <w:rFonts w:hint="eastAsia" w:eastAsia="仿宋_GB2312" w:cstheme="minorBidi"/>
          <w:sz w:val="32"/>
          <w:szCs w:val="32"/>
          <w:lang w:val="en-US" w:eastAsia="zh-CN"/>
        </w:rPr>
        <w:t>”</w:t>
      </w:r>
      <w:r>
        <w:rPr>
          <w:rFonts w:hint="default" w:eastAsia="仿宋_GB2312" w:cstheme="minorBidi"/>
          <w:sz w:val="32"/>
          <w:szCs w:val="32"/>
          <w:lang w:val="en-US" w:eastAsia="zh-CN"/>
        </w:rPr>
        <w:t>。</w:t>
      </w:r>
      <w:r>
        <w:rPr>
          <w:rFonts w:hint="eastAsia" w:eastAsia="仿宋_GB2312" w:cstheme="minorBidi"/>
          <w:sz w:val="32"/>
          <w:szCs w:val="32"/>
          <w:lang w:val="en-US" w:eastAsia="zh-CN"/>
        </w:rPr>
        <w:t>“</w:t>
      </w:r>
      <w:r>
        <w:rPr>
          <w:rFonts w:hint="default" w:eastAsia="仿宋_GB2312" w:cstheme="minorBidi"/>
          <w:sz w:val="32"/>
          <w:szCs w:val="32"/>
          <w:lang w:val="en-US" w:eastAsia="zh-CN"/>
        </w:rPr>
        <w:t>四六原则</w:t>
      </w:r>
      <w:r>
        <w:rPr>
          <w:rFonts w:hint="eastAsia" w:eastAsia="仿宋_GB2312" w:cstheme="minorBidi"/>
          <w:sz w:val="32"/>
          <w:szCs w:val="32"/>
          <w:lang w:val="en-US" w:eastAsia="zh-CN"/>
        </w:rPr>
        <w:t>”</w:t>
      </w:r>
      <w:r>
        <w:rPr>
          <w:rFonts w:hint="default" w:eastAsia="仿宋_GB2312" w:cstheme="minorBidi"/>
          <w:sz w:val="32"/>
          <w:szCs w:val="32"/>
          <w:lang w:val="en-US" w:eastAsia="zh-CN"/>
        </w:rPr>
        <w:t>主要用于一级指标权重的分配，同时，</w:t>
      </w:r>
      <w:r>
        <w:rPr>
          <w:rFonts w:hint="eastAsia" w:eastAsia="仿宋_GB2312" w:cstheme="minorBidi"/>
          <w:sz w:val="32"/>
          <w:szCs w:val="32"/>
          <w:lang w:val="en-US" w:eastAsia="zh-CN"/>
        </w:rPr>
        <w:t>“</w:t>
      </w:r>
      <w:r>
        <w:rPr>
          <w:rFonts w:hint="default" w:eastAsia="仿宋_GB2312" w:cstheme="minorBidi"/>
          <w:sz w:val="32"/>
          <w:szCs w:val="32"/>
          <w:lang w:val="en-US" w:eastAsia="zh-CN"/>
        </w:rPr>
        <w:t>二八原则</w:t>
      </w:r>
      <w:r>
        <w:rPr>
          <w:rFonts w:hint="eastAsia" w:eastAsia="仿宋_GB2312" w:cstheme="minorBidi"/>
          <w:sz w:val="32"/>
          <w:szCs w:val="32"/>
          <w:lang w:val="en-US" w:eastAsia="zh-CN"/>
        </w:rPr>
        <w:t>”</w:t>
      </w:r>
      <w:r>
        <w:rPr>
          <w:rFonts w:hint="default" w:eastAsia="仿宋_GB2312" w:cstheme="minorBidi"/>
          <w:sz w:val="32"/>
          <w:szCs w:val="32"/>
          <w:lang w:val="en-US" w:eastAsia="zh-CN"/>
        </w:rPr>
        <w:t>该原则也运用于部分二级指标和三级指标权重的设置之中</w:t>
      </w:r>
      <w:r>
        <w:rPr>
          <w:rFonts w:hint="eastAsia" w:eastAsia="仿宋_GB2312" w:cstheme="minorBidi"/>
          <w:sz w:val="32"/>
          <w:szCs w:val="32"/>
          <w:lang w:val="en-US" w:eastAsia="zh-CN"/>
        </w:rPr>
        <w:t>；</w:t>
      </w:r>
      <w:r>
        <w:rPr>
          <w:rFonts w:hint="default" w:eastAsia="仿宋_GB2312" w:cstheme="minorBidi"/>
          <w:sz w:val="32"/>
          <w:szCs w:val="32"/>
          <w:lang w:val="en-US" w:eastAsia="zh-CN"/>
        </w:rPr>
        <w:t>主要运用于二级指标和三级指标的权重的设置</w:t>
      </w:r>
      <w:r>
        <w:rPr>
          <w:rFonts w:hint="eastAsia" w:eastAsia="仿宋_GB2312" w:cstheme="minorBidi"/>
          <w:sz w:val="32"/>
          <w:szCs w:val="32"/>
          <w:lang w:val="en-US" w:eastAsia="zh-CN"/>
        </w:rPr>
        <w:t>；“</w:t>
      </w:r>
      <w:r>
        <w:rPr>
          <w:rFonts w:hint="default" w:eastAsia="仿宋_GB2312" w:cstheme="minorBidi"/>
          <w:sz w:val="32"/>
          <w:szCs w:val="32"/>
          <w:lang w:val="en-US" w:eastAsia="zh-CN"/>
        </w:rPr>
        <w:t>五五原则</w:t>
      </w:r>
      <w:r>
        <w:rPr>
          <w:rFonts w:hint="eastAsia" w:eastAsia="仿宋_GB2312" w:cstheme="minorBidi"/>
          <w:sz w:val="32"/>
          <w:szCs w:val="32"/>
          <w:lang w:val="en-US" w:eastAsia="zh-CN"/>
        </w:rPr>
        <w:t>”</w:t>
      </w:r>
      <w:r>
        <w:rPr>
          <w:rFonts w:hint="default" w:eastAsia="仿宋_GB2312" w:cstheme="minorBidi"/>
          <w:sz w:val="32"/>
          <w:szCs w:val="32"/>
          <w:lang w:val="en-US" w:eastAsia="zh-CN"/>
        </w:rPr>
        <w:t>主要运用于性质相同的指标权重设置</w:t>
      </w:r>
      <w:r>
        <w:rPr>
          <w:rFonts w:hint="eastAsia" w:eastAsia="仿宋_GB2312" w:cstheme="minorBidi"/>
          <w:sz w:val="32"/>
          <w:szCs w:val="32"/>
          <w:lang w:val="en-US" w:eastAsia="zh-CN"/>
        </w:rPr>
        <w:t>；“</w:t>
      </w:r>
      <w:r>
        <w:rPr>
          <w:rFonts w:hint="default" w:eastAsia="仿宋_GB2312" w:cstheme="minorBidi"/>
          <w:sz w:val="32"/>
          <w:szCs w:val="32"/>
          <w:lang w:val="en-US" w:eastAsia="zh-CN"/>
        </w:rPr>
        <w:t>头脑风暴法</w:t>
      </w:r>
      <w:r>
        <w:rPr>
          <w:rFonts w:hint="eastAsia" w:eastAsia="仿宋_GB2312" w:cstheme="minorBidi"/>
          <w:sz w:val="32"/>
          <w:szCs w:val="32"/>
          <w:lang w:val="en-US" w:eastAsia="zh-CN"/>
        </w:rPr>
        <w:t>”</w:t>
      </w:r>
      <w:r>
        <w:rPr>
          <w:rFonts w:hint="default" w:eastAsia="仿宋_GB2312" w:cstheme="minorBidi"/>
          <w:sz w:val="32"/>
          <w:szCs w:val="32"/>
          <w:lang w:val="en-US" w:eastAsia="zh-CN"/>
        </w:rPr>
        <w:t>主要运用于不能用上述方法确定的指标权重设置，采用</w:t>
      </w:r>
      <w:r>
        <w:rPr>
          <w:rFonts w:hint="eastAsia" w:eastAsia="仿宋_GB2312" w:cstheme="minorBidi"/>
          <w:sz w:val="32"/>
          <w:szCs w:val="32"/>
          <w:lang w:val="en-US" w:eastAsia="zh-CN"/>
        </w:rPr>
        <w:t>“</w:t>
      </w:r>
      <w:r>
        <w:rPr>
          <w:rFonts w:hint="default" w:eastAsia="仿宋_GB2312" w:cstheme="minorBidi"/>
          <w:sz w:val="32"/>
          <w:szCs w:val="32"/>
          <w:lang w:val="en-US" w:eastAsia="zh-CN"/>
        </w:rPr>
        <w:t>头脑风暴法</w:t>
      </w:r>
      <w:r>
        <w:rPr>
          <w:rFonts w:hint="eastAsia" w:eastAsia="仿宋_GB2312" w:cstheme="minorBidi"/>
          <w:sz w:val="32"/>
          <w:szCs w:val="32"/>
          <w:lang w:val="en-US" w:eastAsia="zh-CN"/>
        </w:rPr>
        <w:t>”</w:t>
      </w:r>
      <w:r>
        <w:rPr>
          <w:rFonts w:hint="default" w:eastAsia="仿宋_GB2312" w:cstheme="minorBidi"/>
          <w:sz w:val="32"/>
          <w:szCs w:val="32"/>
          <w:lang w:val="en-US" w:eastAsia="zh-CN"/>
        </w:rPr>
        <w:t>时，绩效评价工作组征求了相关评价专家和行业专家的意见后再确定指标权重的设置。对于指标体系权重赋值方法，除了采用上述方法外，还可以通过层次分析法将问题按总目标、各层子目标、评价准则分解为不同的层次结构，然后用求解判断矩阵特征向量的办法，求得每一层次的各元素对上一层次某元素的优先权重，最后再使用加权平均的方法递阶归并各备用方案对总目标的最终权重，此最终权重最大者即为最优方案。</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cs="Times New Roman"/>
          <w:lang w:eastAsia="zh-CN"/>
        </w:rPr>
      </w:pPr>
      <w:r>
        <w:rPr>
          <w:rFonts w:hint="eastAsia" w:ascii="Times New Roman" w:hAnsi="Times New Roman" w:eastAsia="楷体" w:cs="Times New Roman"/>
          <w:lang w:eastAsia="zh-CN"/>
        </w:rPr>
        <w:t>（三）绩效评价工作过程</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1.前期准备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（1）接受评价任务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受乌海市海南区财政局委托对购置垃圾转运车两辆及配套设施项目开展绩效评价，明确绩效评价目的、范围、对象及其他要求。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（2）开展进场工作会议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由海南区城管局项目专管员组织，项目组组长、相关人员及本公司共同参加。会议确定了各归口处室的绩效评价需求绩效评价计划及方案以及布置资料清单。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（3）项目组织安排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本公司成立绩效评价工作组，绩效评价工作组由绩效评价专家小组和绩效评价小组组成，并明确工作组各个成员的分工及职责，为后续工作顺利开展奠定基础。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eastAsia="仿宋_GB2312" w:cstheme="minorBidi"/>
          <w:sz w:val="32"/>
          <w:szCs w:val="32"/>
          <w:lang w:val="en-US" w:eastAsia="zh-CN"/>
        </w:rPr>
      </w:pPr>
      <w:r>
        <w:rPr>
          <w:rFonts w:hint="eastAsia" w:eastAsia="仿宋_GB2312" w:cstheme="minorBidi"/>
          <w:sz w:val="32"/>
          <w:szCs w:val="32"/>
          <w:lang w:val="en-US" w:eastAsia="zh-CN"/>
        </w:rPr>
        <w:t>（4）</w:t>
      </w:r>
      <w:r>
        <w:rPr>
          <w:rFonts w:hint="default" w:eastAsia="仿宋_GB2312" w:cstheme="minorBidi"/>
          <w:sz w:val="32"/>
          <w:szCs w:val="32"/>
          <w:lang w:val="en-US" w:eastAsia="zh-CN"/>
        </w:rPr>
        <w:t>初步调研项目实施情况及确定评价方案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default" w:eastAsia="仿宋_GB2312" w:cstheme="minorBidi"/>
          <w:sz w:val="32"/>
          <w:szCs w:val="32"/>
          <w:lang w:val="en-US" w:eastAsia="zh-CN"/>
        </w:rPr>
        <w:t>评价工作组向</w:t>
      </w:r>
      <w:r>
        <w:rPr>
          <w:rFonts w:hint="eastAsia" w:eastAsia="仿宋_GB2312" w:cstheme="minorBidi"/>
          <w:sz w:val="32"/>
          <w:szCs w:val="32"/>
          <w:lang w:val="en-US" w:eastAsia="zh-CN"/>
        </w:rPr>
        <w:t>乌海市海南区财政局、海南区城管局</w:t>
      </w:r>
      <w:r>
        <w:rPr>
          <w:rFonts w:hint="default" w:eastAsia="仿宋_GB2312" w:cstheme="minorBidi"/>
          <w:sz w:val="32"/>
          <w:szCs w:val="32"/>
          <w:lang w:val="en-US" w:eastAsia="zh-CN"/>
        </w:rPr>
        <w:t>了解、调研项目内容及实施情况。制定具体评价方案、绩效评价指标体系表及评价标准，确定了各阶段的工作内容、进度安排和各方职责，并下发各场馆绩效评价具体安排通知、资料清单及附件。</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default" w:ascii="仿宋_GB2312" w:hAnsi="Times New Roman" w:eastAsia="仿宋_GB2312"/>
          <w:b/>
          <w:bCs/>
          <w:lang w:val="en-US" w:eastAsia="zh-CN"/>
        </w:rPr>
        <w:t>2.组织实施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eastAsia="仿宋_GB2312" w:cstheme="minorBidi"/>
          <w:sz w:val="32"/>
          <w:szCs w:val="32"/>
          <w:lang w:val="en-US" w:eastAsia="zh-CN"/>
        </w:rPr>
      </w:pPr>
      <w:r>
        <w:rPr>
          <w:rFonts w:hint="eastAsia" w:eastAsia="仿宋_GB2312" w:cstheme="minorBidi"/>
          <w:sz w:val="32"/>
          <w:szCs w:val="32"/>
          <w:lang w:val="en-US" w:eastAsia="zh-CN"/>
        </w:rPr>
        <w:t>（</w:t>
      </w:r>
      <w:r>
        <w:rPr>
          <w:rFonts w:hint="default" w:eastAsia="仿宋_GB2312" w:cstheme="minorBidi"/>
          <w:sz w:val="32"/>
          <w:szCs w:val="32"/>
          <w:lang w:val="en-US" w:eastAsia="zh-CN"/>
        </w:rPr>
        <w:t>1</w:t>
      </w:r>
      <w:r>
        <w:rPr>
          <w:rFonts w:hint="eastAsia" w:eastAsia="仿宋_GB2312" w:cstheme="minorBidi"/>
          <w:sz w:val="32"/>
          <w:szCs w:val="32"/>
          <w:lang w:val="en-US" w:eastAsia="zh-CN"/>
        </w:rPr>
        <w:t>）</w:t>
      </w:r>
      <w:r>
        <w:rPr>
          <w:rFonts w:hint="default" w:eastAsia="仿宋_GB2312" w:cstheme="minorBidi"/>
          <w:sz w:val="32"/>
          <w:szCs w:val="32"/>
          <w:lang w:val="en-US" w:eastAsia="zh-CN"/>
        </w:rPr>
        <w:t>项目现场勘查、资料核查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eastAsia="仿宋_GB2312" w:cstheme="minorBidi"/>
          <w:sz w:val="32"/>
          <w:szCs w:val="32"/>
          <w:lang w:val="en-US" w:eastAsia="zh-CN"/>
        </w:rPr>
      </w:pPr>
      <w:r>
        <w:rPr>
          <w:rFonts w:hint="default" w:eastAsia="仿宋_GB2312" w:cstheme="minorBidi"/>
          <w:sz w:val="32"/>
          <w:szCs w:val="32"/>
          <w:lang w:val="en-US" w:eastAsia="zh-CN"/>
        </w:rPr>
        <w:t>绩效评价工作组对</w:t>
      </w:r>
      <w:r>
        <w:rPr>
          <w:rFonts w:hint="eastAsia" w:eastAsia="仿宋_GB2312" w:cstheme="minorBidi"/>
          <w:sz w:val="32"/>
          <w:szCs w:val="32"/>
          <w:lang w:val="en-US" w:eastAsia="zh-CN"/>
        </w:rPr>
        <w:t>中国化学品协会安全生产技术服务费</w:t>
      </w:r>
      <w:r>
        <w:rPr>
          <w:rFonts w:hint="default" w:eastAsia="仿宋_GB2312" w:cstheme="minorBidi"/>
          <w:sz w:val="32"/>
          <w:szCs w:val="32"/>
          <w:lang w:val="en-US" w:eastAsia="zh-CN"/>
        </w:rPr>
        <w:t>项目实施情况现场勘查、资料核查。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eastAsia="仿宋_GB2312" w:cstheme="minorBidi"/>
          <w:sz w:val="32"/>
          <w:szCs w:val="32"/>
          <w:lang w:val="en-US" w:eastAsia="zh-CN"/>
        </w:rPr>
      </w:pPr>
      <w:r>
        <w:rPr>
          <w:rFonts w:hint="eastAsia" w:eastAsia="仿宋_GB2312" w:cstheme="minorBidi"/>
          <w:sz w:val="32"/>
          <w:szCs w:val="32"/>
          <w:lang w:val="en-US" w:eastAsia="zh-CN"/>
        </w:rPr>
        <w:t>（2）</w:t>
      </w:r>
      <w:r>
        <w:rPr>
          <w:rFonts w:hint="default" w:eastAsia="仿宋_GB2312" w:cstheme="minorBidi"/>
          <w:sz w:val="32"/>
          <w:szCs w:val="32"/>
          <w:lang w:val="en-US" w:eastAsia="zh-CN"/>
        </w:rPr>
        <w:t>满意度调查工作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eastAsia="仿宋_GB2312" w:cstheme="minorBidi"/>
          <w:sz w:val="32"/>
          <w:szCs w:val="32"/>
          <w:lang w:val="en-US" w:eastAsia="zh-CN"/>
        </w:rPr>
      </w:pPr>
      <w:r>
        <w:rPr>
          <w:rFonts w:hint="default" w:eastAsia="仿宋_GB2312" w:cstheme="minorBidi"/>
          <w:sz w:val="32"/>
          <w:szCs w:val="32"/>
          <w:lang w:val="en-US" w:eastAsia="zh-CN"/>
        </w:rPr>
        <w:t>绩效评价工作组通过结合现场走访及</w:t>
      </w:r>
      <w:r>
        <w:rPr>
          <w:rFonts w:hint="eastAsia" w:eastAsia="仿宋_GB2312" w:cstheme="minorBidi"/>
          <w:sz w:val="32"/>
          <w:szCs w:val="32"/>
          <w:lang w:val="en-US" w:eastAsia="zh-CN"/>
        </w:rPr>
        <w:t>在问卷网站</w:t>
      </w:r>
      <w:r>
        <w:rPr>
          <w:rFonts w:hint="default" w:eastAsia="仿宋_GB2312" w:cstheme="minorBidi"/>
          <w:sz w:val="32"/>
          <w:szCs w:val="32"/>
          <w:lang w:val="en-US" w:eastAsia="zh-CN"/>
        </w:rPr>
        <w:t>线上征询方式开展调查</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3.沟通反馈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eastAsia="仿宋_GB2312" w:cstheme="minorBidi"/>
          <w:sz w:val="32"/>
          <w:szCs w:val="32"/>
          <w:lang w:val="en-US" w:eastAsia="zh-CN"/>
        </w:rPr>
      </w:pPr>
      <w:r>
        <w:rPr>
          <w:rFonts w:hint="default" w:eastAsia="仿宋_GB2312" w:cstheme="minorBidi"/>
          <w:sz w:val="32"/>
          <w:szCs w:val="32"/>
          <w:lang w:val="en-US" w:eastAsia="zh-CN"/>
        </w:rPr>
        <w:t>绩效评价工作组将初版绩效评价指标体系下发</w:t>
      </w:r>
      <w:r>
        <w:rPr>
          <w:rFonts w:hint="eastAsia" w:eastAsia="仿宋_GB2312" w:cstheme="minorBidi"/>
          <w:sz w:val="32"/>
          <w:szCs w:val="32"/>
          <w:lang w:val="en-US" w:eastAsia="zh-CN"/>
        </w:rPr>
        <w:t>至乌海市海南区财政局</w:t>
      </w:r>
      <w:r>
        <w:rPr>
          <w:rFonts w:hint="default" w:eastAsia="仿宋_GB2312" w:cstheme="minorBidi"/>
          <w:sz w:val="32"/>
          <w:szCs w:val="32"/>
          <w:lang w:val="en-US" w:eastAsia="zh-CN"/>
        </w:rPr>
        <w:t>，将反馈意见一一汇总，完善绩效评价指标体系。</w:t>
      </w:r>
      <w:r>
        <w:rPr>
          <w:rFonts w:hint="eastAsia" w:eastAsia="仿宋_GB2312" w:cstheme="minorBidi"/>
          <w:sz w:val="32"/>
          <w:szCs w:val="32"/>
          <w:lang w:val="en-US" w:eastAsia="zh-CN"/>
        </w:rPr>
        <w:t>最后</w:t>
      </w:r>
      <w:r>
        <w:rPr>
          <w:rFonts w:hint="default" w:eastAsia="仿宋_GB2312" w:cstheme="minorBidi"/>
          <w:sz w:val="32"/>
          <w:szCs w:val="32"/>
          <w:lang w:val="en-US" w:eastAsia="zh-CN"/>
        </w:rPr>
        <w:t>确定最终版绩效评价指标体系。</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4.总结阶段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（1）撰写评价报告；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（2）复核评价报告；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（3）出具正式报告。</w:t>
      </w:r>
    </w:p>
    <w:p>
      <w:pPr>
        <w:pStyle w:val="34"/>
        <w:rPr>
          <w:rFonts w:hint="default" w:ascii="Times New Roman" w:hAnsi="Times New Roman" w:eastAsia="仿宋" w:cs="华文仿宋"/>
          <w:lang w:val="en-US" w:eastAsia="zh-CN"/>
        </w:rPr>
      </w:pPr>
      <w:r>
        <w:rPr>
          <w:rFonts w:hint="default" w:ascii="Times New Roman" w:hAnsi="Times New Roman" w:eastAsia="仿宋" w:cs="华文仿宋"/>
          <w:lang w:val="en-US" w:eastAsia="zh-CN"/>
        </w:rPr>
        <w:t>表</w:t>
      </w:r>
      <w:r>
        <w:rPr>
          <w:rFonts w:hint="eastAsia" w:ascii="Times New Roman" w:hAnsi="Times New Roman" w:eastAsia="仿宋" w:cs="华文仿宋"/>
          <w:lang w:val="en-US" w:eastAsia="zh-CN"/>
        </w:rPr>
        <w:t>1项中国化学品协会安全生产技术服务费</w:t>
      </w:r>
      <w:r>
        <w:rPr>
          <w:rFonts w:hint="eastAsia" w:eastAsia="仿宋" w:cs="华文仿宋"/>
          <w:lang w:val="en-US" w:eastAsia="zh-CN"/>
        </w:rPr>
        <w:t>项目</w:t>
      </w:r>
      <w:r>
        <w:rPr>
          <w:rFonts w:hint="default" w:ascii="Times New Roman" w:hAnsi="Times New Roman" w:eastAsia="仿宋" w:cs="华文仿宋"/>
          <w:lang w:val="en-US" w:eastAsia="zh-CN"/>
        </w:rPr>
        <w:t>工作实施进度表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8"/>
        <w:gridCol w:w="5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658" w:type="dxa"/>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b/>
                <w:lang w:val="en-US" w:eastAsia="zh-CN"/>
              </w:rPr>
            </w:pPr>
            <w:r>
              <w:rPr>
                <w:rFonts w:hint="eastAsia" w:ascii="仿宋" w:hAnsi="仿宋" w:eastAsia="仿宋" w:cs="仿宋"/>
                <w:b/>
                <w:lang w:val="en-US" w:eastAsia="zh-CN"/>
              </w:rPr>
              <w:t>阶段</w:t>
            </w: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b/>
                <w:lang w:val="en-US" w:eastAsia="zh-CN"/>
              </w:rPr>
            </w:pPr>
            <w:r>
              <w:rPr>
                <w:rFonts w:hint="eastAsia" w:ascii="仿宋" w:hAnsi="仿宋" w:eastAsia="仿宋" w:cs="仿宋"/>
                <w:b/>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6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lang w:val="en-US" w:eastAsia="zh-CN"/>
              </w:rPr>
              <w:t>准备阶段</w:t>
            </w: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撰写绩效评价实施方案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向乌海市海南区财政局汇报绩效评价实施方案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开展前期调研，了解各子项目实施概况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6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lang w:val="en-US" w:eastAsia="zh-CN"/>
              </w:rPr>
              <w:t>实施阶段</w:t>
            </w: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制定初版绩效评价指标体系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3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与被评价单位开展研讨会，对绩效评价指标体系进行探讨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3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与项目委托方开展研讨会，对绩效评价指标体系进行探讨，确定最终版绩效评价指标体系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36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lang w:val="en-US" w:eastAsia="zh-CN"/>
              </w:rPr>
              <w:t>总结阶段</w:t>
            </w: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根据绩效评价指标体系收集各子项目相关资料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撰写初版绩效评价报告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3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专家小组针对初版绩效评价报告提出修</w:t>
            </w:r>
          </w:p>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改意见，完善并提交初版绩效评价报告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3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p>
        </w:tc>
        <w:tc>
          <w:tcPr>
            <w:tcW w:w="5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完善绩效评价报告，出具正式报告</w:t>
            </w:r>
          </w:p>
        </w:tc>
      </w:tr>
    </w:tbl>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三、综合评价分析情况及评价结论</w:t>
      </w:r>
    </w:p>
    <w:p>
      <w:pPr>
        <w:pageBreakBefore w:val="0"/>
        <w:kinsoku/>
        <w:wordWrap/>
        <w:overflowPunct/>
        <w:topLinePunct w:val="0"/>
        <w:autoSpaceDE/>
        <w:autoSpaceDN/>
        <w:bidi w:val="0"/>
        <w:adjustRightInd w:val="0"/>
        <w:snapToGrid w:val="0"/>
        <w:spacing w:line="360" w:lineRule="auto"/>
        <w:ind w:firstLine="640" w:firstLineChars="200"/>
        <w:rPr>
          <w:rFonts w:eastAsia="仿宋_GB2312" w:cstheme="minorBidi"/>
          <w:sz w:val="32"/>
          <w:szCs w:val="32"/>
        </w:rPr>
      </w:pPr>
      <w:r>
        <w:rPr>
          <w:rFonts w:hint="eastAsia" w:eastAsia="仿宋_GB2312" w:cstheme="minorBidi"/>
          <w:sz w:val="32"/>
          <w:szCs w:val="32"/>
        </w:rPr>
        <w:t>本次绩效评价采用定性评价和定量评价相结合的方法，总分值为</w:t>
      </w:r>
      <w:r>
        <w:rPr>
          <w:rFonts w:eastAsia="仿宋_GB2312" w:cstheme="minorBidi"/>
          <w:sz w:val="32"/>
          <w:szCs w:val="32"/>
        </w:rPr>
        <w:t>100</w:t>
      </w:r>
      <w:r>
        <w:rPr>
          <w:rFonts w:hint="eastAsia" w:eastAsia="仿宋_GB2312" w:cstheme="minorBidi"/>
          <w:sz w:val="32"/>
          <w:szCs w:val="32"/>
        </w:rPr>
        <w:t>分。本次绩效评价结果分为四档：</w:t>
      </w:r>
    </w:p>
    <w:p>
      <w:pPr>
        <w:pageBreakBefore w:val="0"/>
        <w:kinsoku/>
        <w:wordWrap/>
        <w:overflowPunct/>
        <w:topLinePunct w:val="0"/>
        <w:autoSpaceDE/>
        <w:autoSpaceDN/>
        <w:bidi w:val="0"/>
        <w:adjustRightInd w:val="0"/>
        <w:snapToGrid w:val="0"/>
        <w:spacing w:line="360" w:lineRule="auto"/>
        <w:ind w:firstLine="640" w:firstLineChars="200"/>
        <w:rPr>
          <w:rFonts w:eastAsia="仿宋_GB2312" w:cstheme="minorBidi"/>
          <w:sz w:val="32"/>
          <w:szCs w:val="32"/>
        </w:rPr>
      </w:pPr>
      <w:r>
        <w:rPr>
          <w:rFonts w:hint="eastAsia" w:eastAsia="仿宋_GB2312" w:cstheme="minorBidi"/>
          <w:sz w:val="32"/>
          <w:szCs w:val="32"/>
        </w:rPr>
        <w:t>综合得分在</w:t>
      </w:r>
      <w:r>
        <w:rPr>
          <w:rFonts w:eastAsia="仿宋_GB2312" w:cstheme="minorBidi"/>
          <w:sz w:val="32"/>
          <w:szCs w:val="32"/>
        </w:rPr>
        <w:t>90</w:t>
      </w:r>
      <w:r>
        <w:rPr>
          <w:rFonts w:hint="eastAsia" w:eastAsia="仿宋_GB2312" w:cstheme="minorBidi"/>
          <w:sz w:val="32"/>
          <w:szCs w:val="32"/>
          <w:lang w:eastAsia="zh-CN"/>
        </w:rPr>
        <w:t>—</w:t>
      </w:r>
      <w:r>
        <w:rPr>
          <w:rFonts w:eastAsia="仿宋_GB2312" w:cstheme="minorBidi"/>
          <w:sz w:val="32"/>
          <w:szCs w:val="32"/>
        </w:rPr>
        <w:t>100</w:t>
      </w:r>
      <w:r>
        <w:rPr>
          <w:rFonts w:hint="eastAsia" w:eastAsia="仿宋_GB2312" w:cstheme="minorBidi"/>
          <w:sz w:val="32"/>
          <w:szCs w:val="32"/>
        </w:rPr>
        <w:t>分（含</w:t>
      </w:r>
      <w:r>
        <w:rPr>
          <w:rFonts w:eastAsia="仿宋_GB2312" w:cstheme="minorBidi"/>
          <w:sz w:val="32"/>
          <w:szCs w:val="32"/>
        </w:rPr>
        <w:t>90</w:t>
      </w:r>
      <w:r>
        <w:rPr>
          <w:rFonts w:hint="eastAsia" w:eastAsia="仿宋_GB2312" w:cstheme="minorBidi"/>
          <w:sz w:val="32"/>
          <w:szCs w:val="32"/>
        </w:rPr>
        <w:t>分）为优；</w:t>
      </w:r>
    </w:p>
    <w:p>
      <w:pPr>
        <w:pageBreakBefore w:val="0"/>
        <w:kinsoku/>
        <w:wordWrap/>
        <w:overflowPunct/>
        <w:topLinePunct w:val="0"/>
        <w:autoSpaceDE/>
        <w:autoSpaceDN/>
        <w:bidi w:val="0"/>
        <w:adjustRightInd w:val="0"/>
        <w:snapToGrid w:val="0"/>
        <w:spacing w:line="360" w:lineRule="auto"/>
        <w:ind w:firstLine="640" w:firstLineChars="200"/>
        <w:rPr>
          <w:rFonts w:eastAsia="仿宋_GB2312" w:cstheme="minorBidi"/>
          <w:sz w:val="32"/>
          <w:szCs w:val="32"/>
        </w:rPr>
      </w:pPr>
      <w:r>
        <w:rPr>
          <w:rFonts w:hint="eastAsia" w:eastAsia="仿宋_GB2312" w:cstheme="minorBidi"/>
          <w:sz w:val="32"/>
          <w:szCs w:val="32"/>
        </w:rPr>
        <w:t>综合得分在</w:t>
      </w:r>
      <w:r>
        <w:rPr>
          <w:rFonts w:eastAsia="仿宋_GB2312" w:cstheme="minorBidi"/>
          <w:sz w:val="32"/>
          <w:szCs w:val="32"/>
        </w:rPr>
        <w:t>80</w:t>
      </w:r>
      <w:r>
        <w:rPr>
          <w:rFonts w:hint="eastAsia" w:eastAsia="仿宋_GB2312" w:cstheme="minorBidi"/>
          <w:sz w:val="32"/>
          <w:szCs w:val="32"/>
          <w:lang w:eastAsia="zh-CN"/>
        </w:rPr>
        <w:t>—</w:t>
      </w:r>
      <w:r>
        <w:rPr>
          <w:rFonts w:eastAsia="仿宋_GB2312" w:cstheme="minorBidi"/>
          <w:sz w:val="32"/>
          <w:szCs w:val="32"/>
        </w:rPr>
        <w:t>90</w:t>
      </w:r>
      <w:r>
        <w:rPr>
          <w:rFonts w:hint="eastAsia" w:eastAsia="仿宋_GB2312" w:cstheme="minorBidi"/>
          <w:sz w:val="32"/>
          <w:szCs w:val="32"/>
        </w:rPr>
        <w:t>分（含</w:t>
      </w:r>
      <w:r>
        <w:rPr>
          <w:rFonts w:eastAsia="仿宋_GB2312" w:cstheme="minorBidi"/>
          <w:sz w:val="32"/>
          <w:szCs w:val="32"/>
        </w:rPr>
        <w:t>80</w:t>
      </w:r>
      <w:r>
        <w:rPr>
          <w:rFonts w:hint="eastAsia" w:eastAsia="仿宋_GB2312" w:cstheme="minorBidi"/>
          <w:sz w:val="32"/>
          <w:szCs w:val="32"/>
        </w:rPr>
        <w:t>分）为良；</w:t>
      </w:r>
    </w:p>
    <w:p>
      <w:pPr>
        <w:pageBreakBefore w:val="0"/>
        <w:kinsoku/>
        <w:wordWrap/>
        <w:overflowPunct/>
        <w:topLinePunct w:val="0"/>
        <w:autoSpaceDE/>
        <w:autoSpaceDN/>
        <w:bidi w:val="0"/>
        <w:adjustRightInd w:val="0"/>
        <w:snapToGrid w:val="0"/>
        <w:spacing w:line="360" w:lineRule="auto"/>
        <w:ind w:firstLine="640" w:firstLineChars="200"/>
        <w:rPr>
          <w:rFonts w:eastAsia="仿宋_GB2312" w:cstheme="minorBidi"/>
          <w:sz w:val="32"/>
          <w:szCs w:val="32"/>
        </w:rPr>
      </w:pPr>
      <w:r>
        <w:rPr>
          <w:rFonts w:hint="eastAsia" w:eastAsia="仿宋_GB2312" w:cstheme="minorBidi"/>
          <w:sz w:val="32"/>
          <w:szCs w:val="32"/>
        </w:rPr>
        <w:t>综合得分在</w:t>
      </w:r>
      <w:r>
        <w:rPr>
          <w:rFonts w:eastAsia="仿宋_GB2312" w:cstheme="minorBidi"/>
          <w:sz w:val="32"/>
          <w:szCs w:val="32"/>
        </w:rPr>
        <w:t>60</w:t>
      </w:r>
      <w:r>
        <w:rPr>
          <w:rFonts w:hint="eastAsia" w:eastAsia="仿宋_GB2312" w:cstheme="minorBidi"/>
          <w:sz w:val="32"/>
          <w:szCs w:val="32"/>
          <w:lang w:eastAsia="zh-CN"/>
        </w:rPr>
        <w:t>—</w:t>
      </w:r>
      <w:r>
        <w:rPr>
          <w:rFonts w:eastAsia="仿宋_GB2312" w:cstheme="minorBidi"/>
          <w:sz w:val="32"/>
          <w:szCs w:val="32"/>
        </w:rPr>
        <w:t>80</w:t>
      </w:r>
      <w:r>
        <w:rPr>
          <w:rFonts w:hint="eastAsia" w:eastAsia="仿宋_GB2312" w:cstheme="minorBidi"/>
          <w:sz w:val="32"/>
          <w:szCs w:val="32"/>
        </w:rPr>
        <w:t>分（含</w:t>
      </w:r>
      <w:r>
        <w:rPr>
          <w:rFonts w:eastAsia="仿宋_GB2312" w:cstheme="minorBidi"/>
          <w:sz w:val="32"/>
          <w:szCs w:val="32"/>
        </w:rPr>
        <w:t>60</w:t>
      </w:r>
      <w:r>
        <w:rPr>
          <w:rFonts w:hint="eastAsia" w:eastAsia="仿宋_GB2312" w:cstheme="minorBidi"/>
          <w:sz w:val="32"/>
          <w:szCs w:val="32"/>
        </w:rPr>
        <w:t>分）为中；</w:t>
      </w:r>
    </w:p>
    <w:p>
      <w:pPr>
        <w:pageBreakBefore w:val="0"/>
        <w:kinsoku/>
        <w:wordWrap/>
        <w:overflowPunct/>
        <w:topLinePunct w:val="0"/>
        <w:autoSpaceDE/>
        <w:autoSpaceDN/>
        <w:bidi w:val="0"/>
        <w:adjustRightInd w:val="0"/>
        <w:snapToGrid w:val="0"/>
        <w:spacing w:line="360" w:lineRule="auto"/>
        <w:ind w:firstLine="640" w:firstLineChars="200"/>
        <w:rPr>
          <w:rFonts w:eastAsia="仿宋_GB2312" w:cstheme="minorBidi"/>
          <w:sz w:val="32"/>
          <w:szCs w:val="32"/>
        </w:rPr>
      </w:pPr>
      <w:r>
        <w:rPr>
          <w:rFonts w:hint="eastAsia" w:eastAsia="仿宋_GB2312" w:cstheme="minorBidi"/>
          <w:sz w:val="32"/>
          <w:szCs w:val="32"/>
        </w:rPr>
        <w:t>综合得分在</w:t>
      </w:r>
      <w:r>
        <w:rPr>
          <w:rFonts w:eastAsia="仿宋_GB2312" w:cstheme="minorBidi"/>
          <w:sz w:val="32"/>
          <w:szCs w:val="32"/>
        </w:rPr>
        <w:t>60</w:t>
      </w:r>
      <w:r>
        <w:rPr>
          <w:rFonts w:hint="eastAsia" w:eastAsia="仿宋_GB2312" w:cstheme="minorBidi"/>
          <w:sz w:val="32"/>
          <w:szCs w:val="32"/>
        </w:rPr>
        <w:t>分以下为差。</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lang w:val="en-US" w:eastAsia="zh-CN"/>
        </w:rPr>
      </w:pPr>
      <w:r>
        <w:rPr>
          <w:rFonts w:hint="eastAsia" w:ascii="Times New Roman" w:hAnsi="Times New Roman" w:eastAsia="楷体"/>
          <w:lang w:val="en-US" w:eastAsia="zh-CN"/>
        </w:rPr>
        <w:t>（一）项目综合评价情况</w:t>
      </w:r>
    </w:p>
    <w:p>
      <w:pPr>
        <w:pageBreakBefore w:val="0"/>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eastAsia="zh-CN"/>
        </w:rPr>
      </w:pPr>
      <w:r>
        <w:rPr>
          <w:rFonts w:hint="eastAsia" w:eastAsia="仿宋_GB2312" w:cstheme="minorBidi"/>
          <w:sz w:val="32"/>
          <w:szCs w:val="32"/>
          <w:lang w:val="en-US" w:eastAsia="zh-CN"/>
        </w:rPr>
        <w:t>中国化学品协会安全生产技术服务费项目</w:t>
      </w:r>
      <w:r>
        <w:rPr>
          <w:rFonts w:hint="eastAsia" w:eastAsia="仿宋_GB2312" w:cstheme="minorBidi"/>
          <w:sz w:val="32"/>
          <w:szCs w:val="32"/>
        </w:rPr>
        <w:t>绩效评价综合得分为</w:t>
      </w:r>
      <w:r>
        <w:rPr>
          <w:rFonts w:hint="eastAsia" w:eastAsia="仿宋_GB2312" w:cstheme="minorBidi"/>
          <w:sz w:val="32"/>
          <w:szCs w:val="32"/>
          <w:lang w:val="en-US" w:eastAsia="zh-CN"/>
        </w:rPr>
        <w:t>“88.5”</w:t>
      </w:r>
      <w:r>
        <w:rPr>
          <w:rFonts w:hint="eastAsia" w:eastAsia="仿宋_GB2312" w:cstheme="minorBidi"/>
          <w:sz w:val="32"/>
          <w:szCs w:val="32"/>
        </w:rPr>
        <w:t>分，评价等级为“</w:t>
      </w:r>
      <w:r>
        <w:rPr>
          <w:rFonts w:hint="eastAsia" w:eastAsia="仿宋_GB2312" w:cstheme="minorBidi"/>
          <w:sz w:val="32"/>
          <w:szCs w:val="32"/>
          <w:lang w:eastAsia="zh-CN"/>
        </w:rPr>
        <w:t>良</w:t>
      </w:r>
      <w:r>
        <w:rPr>
          <w:rFonts w:hint="eastAsia" w:eastAsia="仿宋_GB2312" w:cstheme="minorBidi"/>
          <w:sz w:val="32"/>
          <w:szCs w:val="32"/>
        </w:rPr>
        <w:t>”</w:t>
      </w:r>
      <w:r>
        <w:rPr>
          <w:rFonts w:hint="eastAsia" w:eastAsia="仿宋_GB2312" w:cstheme="minorBidi"/>
          <w:sz w:val="32"/>
          <w:szCs w:val="32"/>
          <w:lang w:eastAsia="zh-CN"/>
        </w:rPr>
        <w:t>。</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lang w:val="en-US" w:eastAsia="zh-CN"/>
        </w:rPr>
      </w:pPr>
      <w:r>
        <w:rPr>
          <w:rFonts w:hint="eastAsia" w:ascii="Times New Roman" w:hAnsi="Times New Roman" w:eastAsia="楷体"/>
          <w:lang w:val="en-US" w:eastAsia="zh-CN"/>
        </w:rPr>
        <w:t>（二）项目绩效分析</w:t>
      </w:r>
    </w:p>
    <w:p>
      <w:pPr>
        <w:pStyle w:val="34"/>
        <w:pageBreakBefore w:val="0"/>
        <w:kinsoku/>
        <w:wordWrap/>
        <w:overflowPunct/>
        <w:topLinePunct w:val="0"/>
        <w:autoSpaceDE/>
        <w:autoSpaceDN/>
        <w:bidi w:val="0"/>
        <w:spacing w:line="360" w:lineRule="auto"/>
        <w:ind w:firstLine="482" w:firstLineChars="200"/>
        <w:rPr>
          <w:rFonts w:hint="eastAsia" w:eastAsia="仿宋" w:cs="华文仿宋"/>
          <w:lang w:val="en-US" w:eastAsia="zh-CN"/>
        </w:rPr>
      </w:pPr>
      <w:r>
        <w:rPr>
          <w:rFonts w:hint="eastAsia" w:eastAsia="仿宋" w:cs="华文仿宋"/>
          <w:lang w:val="en-US" w:eastAsia="zh-CN"/>
        </w:rPr>
        <w:t>表2中国化学品协会安全生产技术服务费项目绩效评价得分情况</w:t>
      </w:r>
    </w:p>
    <w:tbl>
      <w:tblPr>
        <w:tblStyle w:val="20"/>
        <w:tblW w:w="4715" w:type="pct"/>
        <w:jc w:val="center"/>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0" w:type="dxa"/>
          <w:left w:w="108" w:type="dxa"/>
          <w:bottom w:w="0" w:type="dxa"/>
          <w:right w:w="108" w:type="dxa"/>
        </w:tblCellMar>
      </w:tblPr>
      <w:tblGrid>
        <w:gridCol w:w="1079"/>
        <w:gridCol w:w="1931"/>
        <w:gridCol w:w="1935"/>
        <w:gridCol w:w="842"/>
        <w:gridCol w:w="73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tcBorders>
              <w:top w:val="single" w:color="000000" w:sz="4" w:space="0"/>
              <w:left w:val="single" w:color="000000" w:sz="4" w:space="0"/>
              <w:bottom w:val="single" w:color="000000" w:sz="4" w:space="0"/>
              <w:tl2br w:val="nil"/>
              <w:tr2bl w:val="nil"/>
            </w:tcBorders>
            <w:shd w:val="clear" w:color="auto" w:fill="FFFFFF"/>
            <w:vAlign w:val="top"/>
          </w:tcPr>
          <w:p>
            <w:pPr>
              <w:pStyle w:val="35"/>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lang w:val="en-US" w:eastAsia="zh-CN"/>
              </w:rPr>
            </w:pPr>
            <w:r>
              <w:rPr>
                <w:rFonts w:hint="eastAsia" w:ascii="仿宋" w:hAnsi="仿宋" w:eastAsia="仿宋" w:cs="仿宋"/>
                <w:b/>
                <w:lang w:val="en-US" w:eastAsia="zh-CN"/>
              </w:rPr>
              <w:t>一级指标</w:t>
            </w:r>
          </w:p>
        </w:tc>
        <w:tc>
          <w:tcPr>
            <w:tcW w:w="1144" w:type="pct"/>
            <w:tcBorders>
              <w:top w:val="single" w:color="000000" w:sz="4" w:space="0"/>
              <w:bottom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lang w:val="en-US" w:eastAsia="zh-CN"/>
              </w:rPr>
            </w:pPr>
            <w:r>
              <w:rPr>
                <w:rFonts w:hint="eastAsia" w:ascii="仿宋" w:hAnsi="仿宋" w:eastAsia="仿宋" w:cs="仿宋"/>
                <w:b/>
                <w:lang w:val="en-US" w:eastAsia="zh-CN"/>
              </w:rPr>
              <w:t>二级指标</w:t>
            </w:r>
          </w:p>
        </w:tc>
        <w:tc>
          <w:tcPr>
            <w:tcW w:w="1146" w:type="pct"/>
            <w:tcBorders>
              <w:top w:val="single" w:color="000000" w:sz="4" w:space="0"/>
              <w:bottom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lang w:val="en-US" w:eastAsia="zh-CN"/>
              </w:rPr>
            </w:pPr>
            <w:r>
              <w:rPr>
                <w:rFonts w:hint="eastAsia" w:ascii="仿宋" w:hAnsi="仿宋" w:eastAsia="仿宋" w:cs="仿宋"/>
                <w:b/>
                <w:lang w:val="en-US" w:eastAsia="zh-CN"/>
              </w:rPr>
              <w:t>三级指标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lang w:val="en-US" w:eastAsia="zh-CN"/>
              </w:rPr>
            </w:pPr>
            <w:r>
              <w:rPr>
                <w:rFonts w:hint="eastAsia" w:ascii="仿宋" w:hAnsi="仿宋" w:eastAsia="仿宋" w:cs="仿宋"/>
                <w:b/>
                <w:lang w:val="en-US" w:eastAsia="zh-CN"/>
              </w:rPr>
              <w:t>分值</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lang w:val="en-US" w:eastAsia="zh-CN"/>
              </w:rPr>
            </w:pPr>
            <w:r>
              <w:rPr>
                <w:rFonts w:hint="eastAsia" w:ascii="仿宋" w:hAnsi="仿宋" w:eastAsia="仿宋" w:cs="仿宋"/>
                <w:b/>
                <w:lang w:val="en-US" w:eastAsia="zh-CN"/>
              </w:rPr>
              <w:t>得分</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lang w:val="en-US" w:eastAsia="zh-CN"/>
              </w:rPr>
            </w:pPr>
            <w:r>
              <w:rPr>
                <w:rFonts w:hint="eastAsia" w:ascii="仿宋" w:hAnsi="仿宋" w:eastAsia="仿宋" w:cs="仿宋"/>
                <w:b/>
                <w:lang w:val="en-US" w:eastAsia="zh-CN"/>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restar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决策</w:t>
            </w: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240" w:firstLineChars="100"/>
              <w:jc w:val="both"/>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项目立项</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立项依据充分性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立项程序规范性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240" w:firstLineChars="100"/>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绩效目标管理</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rPr>
              <w:t>绩效目标合理性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firstLine="480" w:firstLineChars="200"/>
              <w:jc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val="en-US" w:eastAsia="zh-CN"/>
              </w:rPr>
              <w:t>绩效指标明确性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firstLine="480" w:firstLineChars="200"/>
              <w:jc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0"/>
                <w:sz w:val="24"/>
                <w:szCs w:val="24"/>
                <w:lang w:val="en-US" w:eastAsia="zh-CN"/>
              </w:rPr>
              <w:t>自评得分客观性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45"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firstLine="480" w:firstLineChars="200"/>
              <w:jc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0"/>
                <w:sz w:val="24"/>
                <w:szCs w:val="24"/>
                <w:lang w:val="en-US" w:eastAsia="zh-CN"/>
              </w:rPr>
              <w:t>自评报告完整性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kern w:val="2"/>
                <w:sz w:val="24"/>
                <w:szCs w:val="52"/>
                <w:lang w:val="en-US" w:eastAsia="zh-CN" w:bidi="ar-SA"/>
              </w:rPr>
              <w:t>自评报告中缺少项目安全检查综合讲评、安全生产培训绩效指标完成情况、体现经验和建议等内容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firstLine="480" w:firstLineChars="200"/>
              <w:jc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2"/>
                <w:sz w:val="24"/>
                <w:szCs w:val="24"/>
                <w:lang w:val="en-US" w:eastAsia="zh-CN" w:bidi="ar-SA"/>
              </w:rPr>
              <w:t>全面实施预算绩效管理的落实情况</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1.5</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缺少项目绩效事中监控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资金投入</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预算编制科学性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资金分配合理性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11" w:hRule="atLeast"/>
          <w:jc w:val="center"/>
        </w:trPr>
        <w:tc>
          <w:tcPr>
            <w:tcW w:w="639" w:type="pct"/>
            <w:vMerge w:val="restar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过程</w:t>
            </w: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资金管理</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资金到位率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11"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eastAsia="zh-CN"/>
              </w:rPr>
              <w:t>预算执行</w:t>
            </w:r>
            <w:r>
              <w:rPr>
                <w:rFonts w:hint="eastAsia" w:ascii="仿宋" w:hAnsi="仿宋" w:eastAsia="仿宋" w:cs="仿宋"/>
                <w:b w:val="0"/>
                <w:color w:val="000000"/>
                <w:kern w:val="0"/>
                <w:sz w:val="24"/>
                <w:szCs w:val="24"/>
              </w:rPr>
              <w:t>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资金使用合规性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组织实施</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管理制度健全性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缺少项目实施方案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11"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制度执行有效性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restar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b w:val="0"/>
                <w:color w:val="000000"/>
                <w:sz w:val="24"/>
                <w:szCs w:val="24"/>
                <w:lang w:eastAsia="zh-CN"/>
              </w:rPr>
            </w:pPr>
            <w:r>
              <w:rPr>
                <w:rFonts w:hint="eastAsia" w:ascii="仿宋" w:hAnsi="仿宋" w:eastAsia="仿宋" w:cs="仿宋"/>
                <w:b w:val="0"/>
                <w:color w:val="000000"/>
                <w:sz w:val="24"/>
                <w:szCs w:val="24"/>
                <w:lang w:eastAsia="zh-CN"/>
              </w:rPr>
              <w:t>产出</w:t>
            </w: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产出数量</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sz w:val="24"/>
                <w:szCs w:val="24"/>
                <w:lang w:val="en-US" w:eastAsia="zh-CN"/>
              </w:rPr>
              <w:t>检查服务覆盖企业数的完成率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1"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firstLine="480" w:firstLineChars="200"/>
              <w:jc w:val="center"/>
              <w:rPr>
                <w:rFonts w:hint="eastAsia" w:ascii="仿宋" w:hAnsi="仿宋" w:eastAsia="仿宋" w:cs="仿宋"/>
                <w:b w:val="0"/>
                <w:color w:val="000000"/>
                <w:kern w:val="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firstLine="480" w:firstLineChars="200"/>
              <w:jc w:val="center"/>
              <w:rPr>
                <w:rFonts w:hint="eastAsia" w:ascii="仿宋" w:hAnsi="仿宋" w:eastAsia="仿宋" w:cs="仿宋"/>
                <w:b w:val="0"/>
                <w:color w:val="000000"/>
                <w:kern w:val="0"/>
                <w:sz w:val="24"/>
                <w:szCs w:val="24"/>
                <w:lang w:val="en-US" w:eastAsia="zh-CN"/>
              </w:rPr>
            </w:pPr>
          </w:p>
        </w:tc>
        <w:tc>
          <w:tcPr>
            <w:tcW w:w="1146" w:type="pct"/>
            <w:tcBorders>
              <w:top w:val="single" w:color="000000" w:sz="4" w:space="0"/>
              <w:bottom w:val="single" w:color="000000" w:sz="4" w:space="0"/>
              <w:tl2br w:val="nil"/>
              <w:tr2bl w:val="nil"/>
            </w:tcBorders>
            <w:shd w:val="clear" w:color="auto" w:fill="FFFFFF"/>
            <w:vAlign w:val="center"/>
          </w:tcPr>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color w:val="000000"/>
                <w:kern w:val="2"/>
                <w:sz w:val="24"/>
                <w:szCs w:val="24"/>
                <w:lang w:val="en-US" w:eastAsia="zh-CN" w:bidi="ar-SA"/>
              </w:rPr>
              <w:t>专家出勤人数的完成率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2"/>
                <w:sz w:val="24"/>
                <w:szCs w:val="24"/>
                <w:lang w:val="en-US" w:eastAsia="zh-CN" w:bidi="ar-SA"/>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2"/>
                <w:sz w:val="24"/>
                <w:szCs w:val="24"/>
                <w:lang w:val="en-US" w:eastAsia="zh-CN" w:bidi="ar-SA"/>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rPr>
                <w:rFonts w:hint="eastAsia" w:ascii="仿宋" w:hAnsi="仿宋" w:eastAsia="仿宋" w:cs="仿宋"/>
                <w:b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sz w:val="24"/>
                <w:szCs w:val="24"/>
                <w:lang w:val="en-US" w:eastAsia="zh-CN"/>
              </w:rPr>
              <w:t>提供安全监管建议指标的完成率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rPr>
            </w:pPr>
            <w:r>
              <w:rPr>
                <w:rFonts w:hint="eastAsia" w:ascii="仿宋" w:hAnsi="仿宋" w:eastAsia="仿宋" w:cs="仿宋"/>
                <w:b w:val="0"/>
                <w:color w:val="000000"/>
                <w:kern w:val="0"/>
                <w:sz w:val="24"/>
                <w:szCs w:val="24"/>
                <w:lang w:val="en-US" w:eastAsia="zh-CN" w:bidi="ar-SA"/>
              </w:rPr>
              <w:t>提供技术支持指标的完成率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发生生产安全事故数</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安全生产培训</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0</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未进行安全生产培训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产出质量</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sz w:val="24"/>
                <w:szCs w:val="24"/>
                <w:lang w:val="en-US" w:eastAsia="zh-CN"/>
              </w:rPr>
              <w:t>检查服务覆盖企业数的</w:t>
            </w:r>
            <w:r>
              <w:rPr>
                <w:rFonts w:hint="eastAsia" w:ascii="仿宋" w:hAnsi="仿宋" w:eastAsia="仿宋" w:cs="仿宋"/>
                <w:b w:val="0"/>
                <w:color w:val="000000"/>
                <w:kern w:val="0"/>
                <w:sz w:val="24"/>
                <w:szCs w:val="24"/>
                <w:lang w:eastAsia="zh-CN"/>
              </w:rPr>
              <w:t>达标率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rPr>
              <w:t>专家出勤人数的达标率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firstLine="480" w:firstLineChars="200"/>
              <w:jc w:val="center"/>
              <w:rPr>
                <w:rFonts w:hint="eastAsia" w:ascii="仿宋" w:hAnsi="仿宋" w:eastAsia="仿宋" w:cs="仿宋"/>
                <w:b w:val="0"/>
                <w:color w:val="000000"/>
                <w:sz w:val="24"/>
                <w:szCs w:val="24"/>
                <w:lang w:eastAsia="zh-CN"/>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提供安全监管建议指标的达标率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bidi="ar-SA"/>
              </w:rPr>
              <w:t>提供技术支持指标的</w:t>
            </w:r>
            <w:r>
              <w:rPr>
                <w:rFonts w:hint="eastAsia" w:ascii="仿宋" w:hAnsi="仿宋" w:eastAsia="仿宋" w:cs="仿宋"/>
                <w:b w:val="0"/>
                <w:color w:val="000000"/>
                <w:kern w:val="0"/>
                <w:sz w:val="24"/>
                <w:szCs w:val="24"/>
                <w:lang w:val="en-US" w:eastAsia="zh-CN"/>
              </w:rPr>
              <w:t>达标率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安全生产培训活动的达标率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0</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未进行安全生产培训活动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产出时效</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sz w:val="24"/>
                <w:szCs w:val="24"/>
                <w:lang w:val="en-US" w:eastAsia="zh-CN"/>
              </w:rPr>
              <w:t>检查服务覆盖企业数的完成</w:t>
            </w:r>
            <w:r>
              <w:rPr>
                <w:rFonts w:hint="eastAsia" w:ascii="仿宋" w:hAnsi="仿宋" w:eastAsia="仿宋" w:cs="仿宋"/>
                <w:b w:val="0"/>
                <w:color w:val="000000"/>
                <w:kern w:val="0"/>
                <w:sz w:val="24"/>
                <w:szCs w:val="24"/>
                <w:lang w:eastAsia="zh-CN"/>
              </w:rPr>
              <w:t>及时性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11"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kern w:val="0"/>
                <w:sz w:val="24"/>
                <w:szCs w:val="24"/>
                <w:lang w:eastAsia="zh-CN"/>
              </w:rPr>
              <w:t>专家出勤率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sz w:val="24"/>
                <w:szCs w:val="24"/>
                <w:lang w:val="en-US" w:eastAsia="zh-CN"/>
              </w:rPr>
              <w:t>提供安全监管建议指标的</w:t>
            </w:r>
            <w:r>
              <w:rPr>
                <w:rFonts w:hint="eastAsia" w:ascii="仿宋" w:hAnsi="仿宋" w:eastAsia="仿宋" w:cs="仿宋"/>
                <w:b w:val="0"/>
                <w:color w:val="000000"/>
                <w:kern w:val="2"/>
                <w:sz w:val="24"/>
                <w:szCs w:val="24"/>
                <w:lang w:val="en-US" w:eastAsia="zh-CN" w:bidi="ar-SA"/>
              </w:rPr>
              <w:t>完成</w:t>
            </w:r>
            <w:r>
              <w:rPr>
                <w:rFonts w:hint="eastAsia" w:ascii="仿宋" w:hAnsi="仿宋" w:eastAsia="仿宋" w:cs="仿宋"/>
                <w:b w:val="0"/>
                <w:color w:val="000000"/>
                <w:kern w:val="0"/>
                <w:sz w:val="24"/>
                <w:szCs w:val="24"/>
                <w:lang w:eastAsia="zh-CN"/>
              </w:rPr>
              <w:t>及时性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2"/>
                <w:sz w:val="24"/>
                <w:szCs w:val="24"/>
                <w:lang w:val="en-US" w:eastAsia="zh-CN" w:bidi="ar-SA"/>
              </w:rPr>
              <w:t>提供技术支持指标的完成及时性</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firstLine="480" w:firstLineChars="200"/>
              <w:jc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240" w:firstLineChars="100"/>
              <w:jc w:val="both"/>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产出成本</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kern w:val="0"/>
                <w:sz w:val="24"/>
                <w:szCs w:val="24"/>
              </w:rPr>
              <w:t>硬件成本</w:t>
            </w:r>
            <w:r>
              <w:rPr>
                <w:rFonts w:hint="eastAsia" w:ascii="仿宋" w:hAnsi="仿宋" w:eastAsia="仿宋" w:cs="仿宋"/>
                <w:b w:val="0"/>
                <w:color w:val="000000"/>
                <w:kern w:val="0"/>
                <w:sz w:val="24"/>
                <w:szCs w:val="24"/>
                <w:lang w:val="en-US" w:eastAsia="zh-CN"/>
              </w:rPr>
              <w:t>节约</w:t>
            </w:r>
            <w:r>
              <w:rPr>
                <w:rFonts w:hint="eastAsia" w:ascii="仿宋" w:hAnsi="仿宋" w:eastAsia="仿宋" w:cs="仿宋"/>
                <w:b w:val="0"/>
                <w:color w:val="000000"/>
                <w:kern w:val="0"/>
                <w:sz w:val="24"/>
                <w:szCs w:val="24"/>
              </w:rPr>
              <w:t>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kern w:val="0"/>
                <w:sz w:val="24"/>
                <w:szCs w:val="24"/>
              </w:rPr>
              <w:t>软件成本节约率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center"/>
              <w:textAlignment w:val="center"/>
              <w:rPr>
                <w:rFonts w:hint="eastAsia" w:ascii="仿宋" w:hAnsi="仿宋" w:eastAsia="仿宋" w:cs="仿宋"/>
                <w:b w:val="0"/>
                <w:color w:val="000000"/>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center"/>
              <w:textAlignment w:val="center"/>
              <w:rPr>
                <w:rFonts w:hint="eastAsia" w:ascii="仿宋" w:hAnsi="仿宋" w:eastAsia="仿宋" w:cs="仿宋"/>
                <w:b w:val="0"/>
                <w:color w:val="000000"/>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人力成本节约率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restar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效益</w:t>
            </w: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社会效益</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kern w:val="0"/>
                <w:sz w:val="24"/>
                <w:szCs w:val="24"/>
                <w:lang w:val="en-US" w:eastAsia="zh-CN"/>
              </w:rPr>
              <w:t>稳定海南区危化企业安全运转</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16"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rPr>
              <w:t>提高海南区危化企业安全生产监管能力</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经济效益</w:t>
            </w:r>
          </w:p>
        </w:tc>
        <w:tc>
          <w:tcPr>
            <w:tcW w:w="1146"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bidi="ar-SA"/>
              </w:rPr>
              <w:t>改善企业的经济运行环境</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color w:val="000000"/>
                <w:kern w:val="0"/>
                <w:sz w:val="24"/>
                <w:szCs w:val="24"/>
                <w:lang w:val="en-US" w:eastAsia="zh-CN" w:bidi="ar-SA"/>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color w:val="000000"/>
                <w:kern w:val="0"/>
                <w:sz w:val="24"/>
                <w:szCs w:val="24"/>
                <w:lang w:val="en-US" w:eastAsia="zh-CN" w:bidi="ar-SA"/>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600" w:firstLineChars="200"/>
              <w:jc w:val="center"/>
              <w:rPr>
                <w:rFonts w:hint="eastAsia" w:ascii="仿宋" w:hAnsi="仿宋" w:eastAsia="仿宋" w:cs="仿宋"/>
                <w:b w:val="0"/>
                <w:color w:val="000000"/>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600" w:firstLineChars="200"/>
              <w:jc w:val="center"/>
              <w:rPr>
                <w:rFonts w:hint="eastAsia" w:ascii="仿宋" w:hAnsi="仿宋" w:eastAsia="仿宋" w:cs="仿宋"/>
                <w:b w:val="0"/>
                <w:color w:val="000000"/>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提高资金的高效利用率</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600" w:firstLineChars="200"/>
              <w:jc w:val="center"/>
              <w:rPr>
                <w:rFonts w:hint="eastAsia" w:ascii="仿宋" w:hAnsi="仿宋" w:eastAsia="仿宋" w:cs="仿宋"/>
                <w:b w:val="0"/>
                <w:color w:val="000000"/>
              </w:rPr>
            </w:pPr>
          </w:p>
        </w:tc>
        <w:tc>
          <w:tcPr>
            <w:tcW w:w="1144"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both"/>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val="en-US" w:eastAsia="zh-CN" w:bidi="ar-SA"/>
              </w:rPr>
              <w:t>生态效益</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工作环境得到改善</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11"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600" w:firstLineChars="200"/>
              <w:jc w:val="center"/>
              <w:rPr>
                <w:rFonts w:hint="eastAsia" w:ascii="仿宋" w:hAnsi="仿宋" w:eastAsia="仿宋" w:cs="仿宋"/>
                <w:b w:val="0"/>
                <w:color w:val="000000"/>
              </w:rPr>
            </w:pPr>
          </w:p>
        </w:tc>
        <w:tc>
          <w:tcPr>
            <w:tcW w:w="1144"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240" w:firstLineChars="100"/>
              <w:jc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bidi="ar-SA"/>
              </w:rPr>
              <w:t>可持续影响</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加强安全生产机制</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restar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满意度</w:t>
            </w: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eastAsia="zh-CN"/>
              </w:rPr>
              <w:t>政府的满意度</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企业周边居民的满意度</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11"/>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11"/>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11"/>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14" w:hRule="atLeast"/>
          <w:jc w:val="center"/>
        </w:trPr>
        <w:tc>
          <w:tcPr>
            <w:tcW w:w="639"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rPr>
            </w:pPr>
          </w:p>
        </w:tc>
        <w:tc>
          <w:tcPr>
            <w:tcW w:w="1144" w:type="pct"/>
            <w:vMerge w:val="continue"/>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kern w:val="0"/>
                <w:sz w:val="24"/>
                <w:szCs w:val="24"/>
              </w:rPr>
            </w:pPr>
          </w:p>
        </w:tc>
        <w:tc>
          <w:tcPr>
            <w:tcW w:w="1146" w:type="pct"/>
            <w:tcBorders>
              <w:top w:val="single" w:color="000000" w:sz="4" w:space="0"/>
              <w:bottom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监管服务企业满意度</w:t>
            </w:r>
          </w:p>
        </w:tc>
        <w:tc>
          <w:tcPr>
            <w:tcW w:w="49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3</w:t>
            </w:r>
          </w:p>
        </w:tc>
        <w:tc>
          <w:tcPr>
            <w:tcW w:w="435" w:type="pct"/>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3</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28" w:hRule="atLeast"/>
          <w:jc w:val="center"/>
        </w:trPr>
        <w:tc>
          <w:tcPr>
            <w:tcW w:w="2930" w:type="pct"/>
            <w:gridSpan w:val="3"/>
            <w:tcBorders>
              <w:top w:val="single" w:color="000000" w:sz="4" w:space="0"/>
              <w:left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总计</w:t>
            </w:r>
          </w:p>
        </w:tc>
        <w:tc>
          <w:tcPr>
            <w:tcW w:w="498"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100</w:t>
            </w:r>
          </w:p>
        </w:tc>
        <w:tc>
          <w:tcPr>
            <w:tcW w:w="435" w:type="pct"/>
            <w:tcBorders>
              <w:top w:val="single" w:color="000000" w:sz="4" w:space="0"/>
              <w:bottom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88.5</w:t>
            </w:r>
          </w:p>
        </w:tc>
        <w:tc>
          <w:tcPr>
            <w:tcW w:w="1134" w:type="pct"/>
            <w:tcBorders>
              <w:top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240" w:lineRule="auto"/>
              <w:ind w:firstLine="480" w:firstLineChars="200"/>
              <w:jc w:val="center"/>
              <w:rPr>
                <w:rFonts w:hint="eastAsia" w:ascii="仿宋" w:hAnsi="仿宋" w:eastAsia="仿宋" w:cs="仿宋"/>
                <w:b w:val="0"/>
                <w:color w:val="000000"/>
                <w:sz w:val="24"/>
                <w:szCs w:val="24"/>
                <w:lang w:val="en-US" w:eastAsia="zh-CN"/>
              </w:rPr>
            </w:pPr>
          </w:p>
        </w:tc>
      </w:tr>
    </w:tbl>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绩效评价指标分析</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rPr>
      </w:pPr>
      <w:r>
        <w:rPr>
          <w:rFonts w:hint="eastAsia" w:ascii="Times New Roman" w:hAnsi="Times New Roman" w:eastAsia="楷体"/>
        </w:rPr>
        <w:t>（一）项目决策情况</w:t>
      </w:r>
    </w:p>
    <w:p>
      <w:pPr>
        <w:pageBreakBefore w:val="0"/>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val="en-US" w:eastAsia="zh-CN"/>
        </w:rPr>
        <w:t>决策指标包括项目立项、绩效目标管理和资金投入三个二级指标，决策指标开发与评价结果如表所示；</w:t>
      </w:r>
    </w:p>
    <w:p>
      <w:pPr>
        <w:pStyle w:val="34"/>
        <w:pageBreakBefore w:val="0"/>
        <w:kinsoku/>
        <w:wordWrap/>
        <w:overflowPunct/>
        <w:topLinePunct w:val="0"/>
        <w:autoSpaceDE/>
        <w:autoSpaceDN/>
        <w:bidi w:val="0"/>
        <w:spacing w:line="360" w:lineRule="auto"/>
        <w:ind w:firstLine="482" w:firstLineChars="200"/>
        <w:jc w:val="center"/>
        <w:rPr>
          <w:rFonts w:hint="eastAsia" w:eastAsia="仿宋" w:cs="华文仿宋"/>
          <w:lang w:val="en-US" w:eastAsia="zh-CN"/>
        </w:rPr>
      </w:pPr>
      <w:r>
        <w:rPr>
          <w:rFonts w:hint="eastAsia" w:eastAsia="仿宋" w:cs="华文仿宋"/>
          <w:lang w:val="en-US" w:eastAsia="zh-CN"/>
        </w:rPr>
        <w:t>表3中国化学品协会安全生产技术服务费项目决策指标得分表</w:t>
      </w:r>
    </w:p>
    <w:tbl>
      <w:tblPr>
        <w:tblStyle w:val="20"/>
        <w:tblW w:w="4855" w:type="pct"/>
        <w:jc w:val="center"/>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0" w:type="dxa"/>
          <w:left w:w="108" w:type="dxa"/>
          <w:bottom w:w="0" w:type="dxa"/>
          <w:right w:w="108" w:type="dxa"/>
        </w:tblCellMar>
      </w:tblPr>
      <w:tblGrid>
        <w:gridCol w:w="1208"/>
        <w:gridCol w:w="1331"/>
        <w:gridCol w:w="2211"/>
        <w:gridCol w:w="605"/>
        <w:gridCol w:w="705"/>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690" w:hRule="atLeast"/>
          <w:jc w:val="center"/>
        </w:trPr>
        <w:tc>
          <w:tcPr>
            <w:tcW w:w="695" w:type="pct"/>
            <w:tcBorders>
              <w:top w:val="single" w:color="000000" w:sz="4" w:space="0"/>
              <w:left w:val="single" w:color="000000" w:sz="4" w:space="0"/>
              <w:bottom w:val="single" w:color="000000" w:sz="4" w:space="0"/>
              <w:tl2br w:val="nil"/>
              <w:tr2bl w:val="nil"/>
            </w:tcBorders>
            <w:shd w:val="clear" w:color="auto" w:fill="FFFFFF"/>
            <w:vAlign w:val="center"/>
          </w:tcPr>
          <w:p>
            <w:pPr>
              <w:pStyle w:val="35"/>
              <w:jc w:val="center"/>
              <w:rPr>
                <w:rFonts w:hint="eastAsia" w:ascii="仿宋" w:hAnsi="仿宋" w:eastAsia="仿宋" w:cs="仿宋"/>
                <w:b/>
              </w:rPr>
            </w:pPr>
            <w:r>
              <w:rPr>
                <w:rFonts w:hint="eastAsia" w:ascii="仿宋" w:hAnsi="仿宋" w:eastAsia="仿宋" w:cs="仿宋"/>
                <w:b/>
              </w:rPr>
              <w:t>一级指标</w:t>
            </w:r>
          </w:p>
        </w:tc>
        <w:tc>
          <w:tcPr>
            <w:tcW w:w="766" w:type="pct"/>
            <w:tcBorders>
              <w:top w:val="single" w:color="000000" w:sz="4" w:space="0"/>
              <w:bottom w:val="single" w:color="000000" w:sz="4" w:space="0"/>
              <w:tl2br w:val="nil"/>
              <w:tr2bl w:val="nil"/>
            </w:tcBorders>
            <w:shd w:val="clear" w:color="auto" w:fill="FFFFFF"/>
            <w:vAlign w:val="center"/>
          </w:tcPr>
          <w:p>
            <w:pPr>
              <w:pStyle w:val="35"/>
              <w:jc w:val="center"/>
              <w:rPr>
                <w:rFonts w:hint="eastAsia" w:ascii="仿宋" w:hAnsi="仿宋" w:eastAsia="仿宋" w:cs="仿宋"/>
                <w:b/>
              </w:rPr>
            </w:pPr>
            <w:r>
              <w:rPr>
                <w:rFonts w:hint="eastAsia" w:ascii="仿宋" w:hAnsi="仿宋" w:eastAsia="仿宋" w:cs="仿宋"/>
                <w:b/>
              </w:rPr>
              <w:t>二级指标</w:t>
            </w:r>
          </w:p>
        </w:tc>
        <w:tc>
          <w:tcPr>
            <w:tcW w:w="1272" w:type="pct"/>
            <w:tcBorders>
              <w:top w:val="single" w:color="000000" w:sz="4" w:space="0"/>
              <w:bottom w:val="single" w:color="000000" w:sz="4" w:space="0"/>
              <w:tl2br w:val="nil"/>
              <w:tr2bl w:val="nil"/>
            </w:tcBorders>
            <w:shd w:val="clear" w:color="auto" w:fill="FFFFFF"/>
            <w:vAlign w:val="center"/>
          </w:tcPr>
          <w:p>
            <w:pPr>
              <w:pStyle w:val="35"/>
              <w:jc w:val="center"/>
              <w:rPr>
                <w:rFonts w:hint="eastAsia" w:ascii="仿宋" w:hAnsi="仿宋" w:eastAsia="仿宋" w:cs="仿宋"/>
                <w:b/>
              </w:rPr>
            </w:pPr>
            <w:r>
              <w:rPr>
                <w:rFonts w:hint="eastAsia" w:ascii="仿宋" w:hAnsi="仿宋" w:eastAsia="仿宋" w:cs="仿宋"/>
                <w:b/>
              </w:rPr>
              <w:t>三级指标</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Style w:val="35"/>
              <w:jc w:val="center"/>
              <w:rPr>
                <w:rFonts w:hint="eastAsia" w:ascii="仿宋" w:hAnsi="仿宋" w:eastAsia="仿宋" w:cs="仿宋"/>
                <w:b/>
                <w:lang w:eastAsia="zh-CN"/>
              </w:rPr>
            </w:pPr>
            <w:r>
              <w:rPr>
                <w:rFonts w:hint="eastAsia" w:ascii="仿宋" w:hAnsi="仿宋" w:eastAsia="仿宋" w:cs="仿宋"/>
                <w:b/>
                <w:lang w:eastAsia="zh-CN"/>
              </w:rPr>
              <w:t>分值</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Style w:val="35"/>
              <w:jc w:val="center"/>
              <w:rPr>
                <w:rFonts w:hint="eastAsia" w:ascii="仿宋" w:hAnsi="仿宋" w:eastAsia="仿宋" w:cs="仿宋"/>
                <w:b/>
                <w:lang w:eastAsia="zh-CN"/>
              </w:rPr>
            </w:pPr>
            <w:r>
              <w:rPr>
                <w:rFonts w:hint="eastAsia" w:ascii="仿宋" w:hAnsi="仿宋" w:eastAsia="仿宋" w:cs="仿宋"/>
                <w:b/>
                <w:lang w:eastAsia="zh-CN"/>
              </w:rPr>
              <w:t>得分</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Style w:val="35"/>
              <w:jc w:val="center"/>
              <w:rPr>
                <w:rFonts w:hint="eastAsia" w:ascii="仿宋" w:hAnsi="仿宋" w:eastAsia="仿宋" w:cs="仿宋"/>
                <w:b/>
                <w:lang w:eastAsia="zh-CN"/>
              </w:rPr>
            </w:pPr>
            <w:r>
              <w:rPr>
                <w:rFonts w:hint="eastAsia" w:ascii="仿宋" w:hAnsi="仿宋" w:eastAsia="仿宋" w:cs="仿宋"/>
                <w:b/>
                <w:lang w:eastAsia="zh-CN"/>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94" w:hRule="atLeast"/>
          <w:jc w:val="center"/>
        </w:trPr>
        <w:tc>
          <w:tcPr>
            <w:tcW w:w="695" w:type="pct"/>
            <w:vMerge w:val="restar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决策</w:t>
            </w:r>
          </w:p>
        </w:tc>
        <w:tc>
          <w:tcPr>
            <w:tcW w:w="766" w:type="pct"/>
            <w:vMerge w:val="restar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项目立项</w:t>
            </w:r>
          </w:p>
        </w:tc>
        <w:tc>
          <w:tcPr>
            <w:tcW w:w="1272" w:type="pc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立项依据充分性</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94" w:hRule="atLeast"/>
          <w:jc w:val="center"/>
        </w:trPr>
        <w:tc>
          <w:tcPr>
            <w:tcW w:w="695"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766" w:type="pct"/>
            <w:vMerge w:val="continue"/>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1272" w:type="pc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立项程序规范性</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94" w:hRule="atLeast"/>
          <w:jc w:val="center"/>
        </w:trPr>
        <w:tc>
          <w:tcPr>
            <w:tcW w:w="695"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766" w:type="pct"/>
            <w:vMerge w:val="restar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绩效目标管理</w:t>
            </w:r>
          </w:p>
        </w:tc>
        <w:tc>
          <w:tcPr>
            <w:tcW w:w="1272" w:type="pc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rPr>
              <w:t>绩效目标合理性</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94" w:hRule="atLeast"/>
          <w:jc w:val="center"/>
        </w:trPr>
        <w:tc>
          <w:tcPr>
            <w:tcW w:w="695"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766" w:type="pct"/>
            <w:vMerge w:val="continue"/>
            <w:tcBorders>
              <w:top w:val="single" w:color="000000" w:sz="4" w:space="0"/>
              <w:bottom w:val="single" w:color="000000" w:sz="4" w:space="0"/>
              <w:tl2br w:val="nil"/>
              <w:tr2bl w:val="nil"/>
            </w:tcBorders>
            <w:shd w:val="clear" w:color="auto" w:fill="FFFFFF"/>
            <w:vAlign w:val="center"/>
          </w:tcPr>
          <w:p>
            <w:pPr>
              <w:pStyle w:val="6"/>
              <w:pageBreakBefore w:val="0"/>
              <w:kinsoku/>
              <w:wordWrap/>
              <w:overflowPunct/>
              <w:topLinePunct w:val="0"/>
              <w:autoSpaceDE/>
              <w:autoSpaceDN/>
              <w:bidi w:val="0"/>
              <w:spacing w:line="360" w:lineRule="auto"/>
              <w:ind w:left="0" w:leftChars="0" w:firstLine="480" w:firstLineChars="200"/>
              <w:jc w:val="center"/>
              <w:rPr>
                <w:rFonts w:hint="eastAsia" w:ascii="仿宋" w:hAnsi="仿宋" w:eastAsia="仿宋" w:cs="仿宋"/>
                <w:b w:val="0"/>
                <w:color w:val="000000"/>
                <w:kern w:val="0"/>
                <w:sz w:val="24"/>
                <w:szCs w:val="24"/>
              </w:rPr>
            </w:pPr>
          </w:p>
        </w:tc>
        <w:tc>
          <w:tcPr>
            <w:tcW w:w="1272" w:type="pc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val="en-US" w:eastAsia="zh-CN"/>
              </w:rPr>
              <w:t>绩效指标明确性</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94" w:hRule="atLeast"/>
          <w:jc w:val="center"/>
        </w:trPr>
        <w:tc>
          <w:tcPr>
            <w:tcW w:w="695"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766" w:type="pct"/>
            <w:vMerge w:val="continue"/>
            <w:tcBorders>
              <w:top w:val="single" w:color="000000" w:sz="4" w:space="0"/>
              <w:bottom w:val="single" w:color="000000" w:sz="4" w:space="0"/>
              <w:tl2br w:val="nil"/>
              <w:tr2bl w:val="nil"/>
            </w:tcBorders>
            <w:shd w:val="clear" w:color="auto" w:fill="FFFFFF"/>
            <w:vAlign w:val="center"/>
          </w:tcPr>
          <w:p>
            <w:pPr>
              <w:pStyle w:val="6"/>
              <w:pageBreakBefore w:val="0"/>
              <w:kinsoku/>
              <w:wordWrap/>
              <w:overflowPunct/>
              <w:topLinePunct w:val="0"/>
              <w:autoSpaceDE/>
              <w:autoSpaceDN/>
              <w:bidi w:val="0"/>
              <w:spacing w:line="360" w:lineRule="auto"/>
              <w:ind w:left="0" w:leftChars="0" w:firstLine="480" w:firstLineChars="200"/>
              <w:jc w:val="center"/>
              <w:rPr>
                <w:rFonts w:hint="eastAsia" w:ascii="仿宋" w:hAnsi="仿宋" w:eastAsia="仿宋" w:cs="仿宋"/>
                <w:b w:val="0"/>
                <w:color w:val="000000"/>
                <w:kern w:val="0"/>
                <w:sz w:val="24"/>
                <w:szCs w:val="24"/>
              </w:rPr>
            </w:pPr>
          </w:p>
        </w:tc>
        <w:tc>
          <w:tcPr>
            <w:tcW w:w="1272" w:type="pc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0"/>
                <w:sz w:val="24"/>
                <w:szCs w:val="24"/>
                <w:lang w:val="en-US" w:eastAsia="zh-CN"/>
              </w:rPr>
              <w:t>自评得分客观性</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2663" w:hRule="atLeast"/>
          <w:jc w:val="center"/>
        </w:trPr>
        <w:tc>
          <w:tcPr>
            <w:tcW w:w="695"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766" w:type="pct"/>
            <w:vMerge w:val="continue"/>
            <w:tcBorders>
              <w:top w:val="single" w:color="000000" w:sz="4" w:space="0"/>
              <w:bottom w:val="single" w:color="000000" w:sz="4" w:space="0"/>
              <w:tl2br w:val="nil"/>
              <w:tr2bl w:val="nil"/>
            </w:tcBorders>
            <w:shd w:val="clear" w:color="auto" w:fill="FFFFFF"/>
            <w:vAlign w:val="center"/>
          </w:tcPr>
          <w:p>
            <w:pPr>
              <w:pStyle w:val="6"/>
              <w:pageBreakBefore w:val="0"/>
              <w:kinsoku/>
              <w:wordWrap/>
              <w:overflowPunct/>
              <w:topLinePunct w:val="0"/>
              <w:autoSpaceDE/>
              <w:autoSpaceDN/>
              <w:bidi w:val="0"/>
              <w:spacing w:line="360" w:lineRule="auto"/>
              <w:ind w:left="0" w:leftChars="0" w:firstLine="480" w:firstLineChars="200"/>
              <w:jc w:val="center"/>
              <w:rPr>
                <w:rFonts w:hint="eastAsia" w:ascii="仿宋" w:hAnsi="仿宋" w:eastAsia="仿宋" w:cs="仿宋"/>
                <w:b w:val="0"/>
                <w:color w:val="000000"/>
                <w:kern w:val="0"/>
                <w:sz w:val="24"/>
                <w:szCs w:val="24"/>
              </w:rPr>
            </w:pPr>
          </w:p>
        </w:tc>
        <w:tc>
          <w:tcPr>
            <w:tcW w:w="1272" w:type="pc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0"/>
                <w:sz w:val="24"/>
                <w:szCs w:val="24"/>
                <w:lang w:val="en-US" w:eastAsia="zh-CN"/>
              </w:rPr>
              <w:t>自评报告完整性</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自评报告中缺少项目安全检查综合讲评、安全生产培训绩效指标完成情况、体现经验和建议等内容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36" w:hRule="atLeast"/>
          <w:jc w:val="center"/>
        </w:trPr>
        <w:tc>
          <w:tcPr>
            <w:tcW w:w="695"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766" w:type="pct"/>
            <w:vMerge w:val="continue"/>
            <w:tcBorders>
              <w:top w:val="single" w:color="000000" w:sz="4" w:space="0"/>
              <w:bottom w:val="single" w:color="000000" w:sz="4" w:space="0"/>
              <w:tl2br w:val="nil"/>
              <w:tr2bl w:val="nil"/>
            </w:tcBorders>
            <w:shd w:val="clear" w:color="auto" w:fill="FFFFFF"/>
            <w:vAlign w:val="center"/>
          </w:tcPr>
          <w:p>
            <w:pPr>
              <w:pStyle w:val="6"/>
              <w:pageBreakBefore w:val="0"/>
              <w:kinsoku/>
              <w:wordWrap/>
              <w:overflowPunct/>
              <w:topLinePunct w:val="0"/>
              <w:autoSpaceDE/>
              <w:autoSpaceDN/>
              <w:bidi w:val="0"/>
              <w:spacing w:line="360" w:lineRule="auto"/>
              <w:ind w:left="0" w:leftChars="0" w:firstLine="480" w:firstLineChars="200"/>
              <w:jc w:val="center"/>
              <w:rPr>
                <w:rFonts w:hint="eastAsia" w:ascii="仿宋" w:hAnsi="仿宋" w:eastAsia="仿宋" w:cs="仿宋"/>
                <w:b w:val="0"/>
                <w:color w:val="000000"/>
                <w:kern w:val="0"/>
                <w:sz w:val="24"/>
                <w:szCs w:val="24"/>
              </w:rPr>
            </w:pPr>
          </w:p>
        </w:tc>
        <w:tc>
          <w:tcPr>
            <w:tcW w:w="1272" w:type="pct"/>
            <w:tcBorders>
              <w:top w:val="single" w:color="000000" w:sz="4" w:space="0"/>
              <w:bottom w:val="single" w:color="000000" w:sz="4" w:space="0"/>
              <w:tl2br w:val="nil"/>
              <w:tr2bl w:val="nil"/>
            </w:tcBorders>
            <w:shd w:val="clear" w:color="auto" w:fill="FFFFFF"/>
            <w:vAlign w:val="center"/>
          </w:tcPr>
          <w:p>
            <w:pPr>
              <w:pStyle w:val="6"/>
              <w:pageBreakBefore w:val="0"/>
              <w:kinsoku/>
              <w:wordWrap/>
              <w:overflowPunct/>
              <w:topLinePunct w:val="0"/>
              <w:autoSpaceDE/>
              <w:autoSpaceDN/>
              <w:bidi w:val="0"/>
              <w:spacing w:line="360" w:lineRule="auto"/>
              <w:jc w:val="both"/>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2"/>
                <w:sz w:val="24"/>
                <w:szCs w:val="24"/>
                <w:lang w:val="en-US" w:eastAsia="zh-CN" w:bidi="ar-SA"/>
              </w:rPr>
              <w:t>全面实施预算绩效管理的落实情况</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Style w:val="6"/>
              <w:pageBreakBefore w:val="0"/>
              <w:kinsoku/>
              <w:wordWrap/>
              <w:overflowPunct/>
              <w:topLinePunct w:val="0"/>
              <w:autoSpaceDE/>
              <w:autoSpaceDN/>
              <w:bidi w:val="0"/>
              <w:spacing w:line="36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Style w:val="6"/>
              <w:pageBreakBefore w:val="0"/>
              <w:kinsoku/>
              <w:wordWrap/>
              <w:overflowPunct/>
              <w:topLinePunct w:val="0"/>
              <w:autoSpaceDE/>
              <w:autoSpaceDN/>
              <w:bidi w:val="0"/>
              <w:spacing w:line="36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1.5</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Style w:val="6"/>
              <w:pageBreakBefore w:val="0"/>
              <w:kinsoku/>
              <w:wordWrap/>
              <w:overflowPunct/>
              <w:topLinePunct w:val="0"/>
              <w:autoSpaceDE/>
              <w:autoSpaceDN/>
              <w:bidi w:val="0"/>
              <w:spacing w:line="360" w:lineRule="auto"/>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缺少项目绩效事中监控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94" w:hRule="atLeast"/>
          <w:jc w:val="center"/>
        </w:trPr>
        <w:tc>
          <w:tcPr>
            <w:tcW w:w="695"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766" w:type="pct"/>
            <w:vMerge w:val="restar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资金投入</w:t>
            </w:r>
          </w:p>
        </w:tc>
        <w:tc>
          <w:tcPr>
            <w:tcW w:w="1272" w:type="pc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预算编制科学性</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94" w:hRule="atLeast"/>
          <w:jc w:val="center"/>
        </w:trPr>
        <w:tc>
          <w:tcPr>
            <w:tcW w:w="695" w:type="pct"/>
            <w:vMerge w:val="continue"/>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766" w:type="pct"/>
            <w:vMerge w:val="continue"/>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1272" w:type="pct"/>
            <w:tcBorders>
              <w:top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资金分配合理性</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61" w:hRule="atLeast"/>
          <w:jc w:val="center"/>
        </w:trPr>
        <w:tc>
          <w:tcPr>
            <w:tcW w:w="2733" w:type="pct"/>
            <w:gridSpan w:val="3"/>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总计</w:t>
            </w:r>
          </w:p>
        </w:tc>
        <w:tc>
          <w:tcPr>
            <w:tcW w:w="348"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17</w:t>
            </w:r>
          </w:p>
        </w:tc>
        <w:tc>
          <w:tcPr>
            <w:tcW w:w="405" w:type="pct"/>
            <w:tcBorders>
              <w:top w:val="single" w:color="000000" w:sz="4" w:space="0"/>
              <w:left w:val="single" w:color="000000" w:sz="4" w:space="0"/>
              <w:bottom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14.5</w:t>
            </w:r>
          </w:p>
        </w:tc>
        <w:tc>
          <w:tcPr>
            <w:tcW w:w="1512" w:type="pct"/>
            <w:tcBorders>
              <w:top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rPr>
            </w:pPr>
          </w:p>
        </w:tc>
      </w:tr>
    </w:tbl>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1.项目立项</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（1）立项依据充分性</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项目立项是否符合国家法律法规、相关政策、发展规划、职业道德规章制度及部门职责，用以反映和考核项目立项依据情况。</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项目立项是否符合国家法律法规、职业道德相关政策；②项目立项是否符合行业业务发展规划；③项目立项是否与部门职责范围相符，属于部门履职所需；④项目是否属于生产技术服务费范围，是否符合中央、地方事权责任划分原则；⑤项目是否与相关部门同类项目或部门内部相关项目重复。每有一项不符合的扣0.5分，扣完</w:t>
      </w:r>
      <w:r>
        <w:rPr>
          <w:rFonts w:hint="eastAsia" w:eastAsia="仿宋_GB2312" w:cstheme="minorBidi"/>
          <w:kern w:val="2"/>
          <w:sz w:val="32"/>
          <w:szCs w:val="32"/>
          <w:lang w:val="en-US" w:eastAsia="zh-CN" w:bidi="ar-SA"/>
        </w:rPr>
        <w:t>3分</w:t>
      </w:r>
      <w:r>
        <w:rPr>
          <w:rFonts w:hint="eastAsia" w:ascii="Times New Roman" w:hAnsi="Times New Roman" w:eastAsia="仿宋_GB2312" w:cstheme="minorBidi"/>
          <w:kern w:val="2"/>
          <w:sz w:val="32"/>
          <w:szCs w:val="32"/>
          <w:lang w:val="en-US" w:eastAsia="zh-CN" w:bidi="ar-SA"/>
        </w:rPr>
        <w:t>为止。</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eastAsia="仿宋_GB2312" w:cstheme="minorBidi"/>
          <w:kern w:val="2"/>
          <w:sz w:val="32"/>
          <w:szCs w:val="32"/>
          <w:lang w:val="en-US" w:eastAsia="zh-CN" w:bidi="ar-SA"/>
        </w:rPr>
      </w:pPr>
      <w:r>
        <w:rPr>
          <w:rFonts w:hint="eastAsia" w:eastAsia="仿宋"/>
          <w:b/>
          <w:bCs/>
          <w:sz w:val="32"/>
          <w:szCs w:val="30"/>
          <w:lang w:val="en-US" w:eastAsia="zh-CN"/>
        </w:rPr>
        <w:t>指标说明：</w:t>
      </w:r>
      <w:r>
        <w:rPr>
          <w:rFonts w:hint="eastAsia" w:eastAsia="仿宋_GB2312" w:cstheme="minorBidi"/>
          <w:kern w:val="2"/>
          <w:sz w:val="32"/>
          <w:szCs w:val="32"/>
          <w:lang w:val="en-US" w:eastAsia="zh-CN" w:bidi="ar-SA"/>
        </w:rPr>
        <w:t>根据调研及提供的资料，为进一步加强、规范海南区辖区企业安全生产监管能力，着力解决政府安全能力监管不足，特别是化工行业人才缺乏问题，2023年7月10日乌海市人民政府通过了乌海市海南区应急管理局的请款报告。</w:t>
      </w:r>
    </w:p>
    <w:p>
      <w:pPr>
        <w:pStyle w:val="19"/>
        <w:pageBreakBefore w:val="0"/>
        <w:kinsoku/>
        <w:wordWrap/>
        <w:overflowPunct/>
        <w:topLinePunct w:val="0"/>
        <w:autoSpaceDE/>
        <w:autoSpaceDN/>
        <w:bidi w:val="0"/>
        <w:spacing w:after="0" w:afterLines="0" w:line="360" w:lineRule="auto"/>
        <w:ind w:firstLine="640"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项目立项符合国家法律法规、国民经济发展规划和相关政策；符合行业发展规划和政策要求；与部门职责范围相符，属于部门履职所需；属于公共财政支持范围，符合中央、地方事权支出责任划分原则。</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该项共3分，得3分，不扣分。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（2）立项程序规范性</w:t>
      </w:r>
    </w:p>
    <w:p>
      <w:pPr>
        <w:pStyle w:val="6"/>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项目申请、设立过程是否符合相关要求，用以反映和考核项目立项的规范情况。</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①项目是否按照规定的程序申请设立；②审批文件、材料是否符合相关要求；③事前是否已经过必要的工作实施方案、前期研究和集体决策。每不符合一条扣</w:t>
      </w:r>
      <w:r>
        <w:rPr>
          <w:rFonts w:hint="eastAsia" w:eastAsia="仿宋_GB2312" w:cstheme="minorBidi"/>
          <w:kern w:val="2"/>
          <w:sz w:val="32"/>
          <w:szCs w:val="32"/>
          <w:lang w:val="en-US" w:eastAsia="zh-CN" w:bidi="ar-SA"/>
        </w:rPr>
        <w:t>0.5</w:t>
      </w:r>
      <w:r>
        <w:rPr>
          <w:rFonts w:hint="eastAsia" w:ascii="Times New Roman" w:hAnsi="Times New Roman" w:eastAsia="仿宋_GB2312" w:cstheme="minorBidi"/>
          <w:kern w:val="2"/>
          <w:sz w:val="32"/>
          <w:szCs w:val="32"/>
          <w:lang w:val="en-US" w:eastAsia="zh-CN" w:bidi="ar-SA"/>
        </w:rPr>
        <w:t>分，扣完3分为止。</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lang w:val="en-US" w:eastAsia="zh-CN"/>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sz w:val="32"/>
          <w:szCs w:val="32"/>
          <w:lang w:val="en-US" w:eastAsia="zh-CN"/>
        </w:rPr>
        <w:t>根据调研以及提供的资料</w:t>
      </w:r>
      <w:r>
        <w:rPr>
          <w:rFonts w:hint="eastAsia" w:eastAsia="仿宋_GB2312" w:cstheme="minorBidi"/>
          <w:sz w:val="32"/>
          <w:szCs w:val="32"/>
          <w:lang w:val="en-US" w:eastAsia="zh-CN"/>
        </w:rPr>
        <w:t>，中国化学品协会安全生产技术服务费项目属于购买服务式项目，项目经费由海南区应急管理局进行请款流程，审批文件、材料都符合相关要求。</w:t>
      </w:r>
    </w:p>
    <w:p>
      <w:pPr>
        <w:pageBreakBefore w:val="0"/>
        <w:widowControl/>
        <w:kinsoku/>
        <w:wordWrap/>
        <w:overflowPunct/>
        <w:topLinePunct w:val="0"/>
        <w:autoSpaceDE/>
        <w:autoSpaceDN/>
        <w:bidi w:val="0"/>
        <w:spacing w:line="360" w:lineRule="auto"/>
        <w:ind w:firstLine="640" w:firstLineChars="200"/>
        <w:jc w:val="left"/>
        <w:textAlignment w:val="center"/>
        <w:rPr>
          <w:rFonts w:hint="eastAsia" w:ascii="仿宋_GB2312" w:eastAsia="仿宋_GB2312"/>
          <w:lang w:val="en-US" w:eastAsia="zh-CN"/>
        </w:rPr>
      </w:pPr>
      <w:r>
        <w:rPr>
          <w:rFonts w:hint="eastAsia" w:ascii="Times New Roman" w:hAnsi="Times New Roman" w:eastAsia="仿宋_GB2312" w:cstheme="minorBidi"/>
          <w:sz w:val="32"/>
          <w:szCs w:val="32"/>
          <w:lang w:val="en-US" w:eastAsia="zh-CN"/>
        </w:rPr>
        <w:t>项目按照规定的程序申请设立；审批文件、材料符合相关要求；事前已经过必要的工作实施方案、前期研究和集体决策。</w:t>
      </w:r>
      <w:r>
        <w:rPr>
          <w:rFonts w:hint="eastAsia" w:eastAsia="仿宋_GB2312" w:cstheme="minorBidi"/>
          <w:sz w:val="32"/>
          <w:szCs w:val="32"/>
          <w:lang w:val="en-US" w:eastAsia="zh-CN"/>
        </w:rPr>
        <w:t>根据评分标准，</w:t>
      </w:r>
      <w:r>
        <w:rPr>
          <w:rFonts w:hint="eastAsia" w:ascii="Times New Roman" w:hAnsi="Times New Roman" w:eastAsia="仿宋_GB2312" w:cstheme="minorBidi"/>
          <w:sz w:val="32"/>
          <w:szCs w:val="32"/>
          <w:lang w:val="en-US" w:eastAsia="zh-CN"/>
        </w:rPr>
        <w:t>该项共3分，得3分，不扣分。</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2.绩效目标管理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（1）绩效目标合理性</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项目所设定的绩效目标是否依据充分，是否符合客观实际，用以反映和考核项目绩效目标与项目实施的相符情况</w:t>
      </w:r>
      <w:r>
        <w:rPr>
          <w:rFonts w:hint="eastAsia" w:eastAsia="仿宋_GB2312" w:cstheme="minorBidi"/>
          <w:kern w:val="2"/>
          <w:sz w:val="32"/>
          <w:szCs w:val="32"/>
          <w:lang w:val="en-US" w:eastAsia="zh-CN" w:bidi="ar-SA"/>
        </w:rPr>
        <w:t>。</w:t>
      </w:r>
    </w:p>
    <w:p>
      <w:pPr>
        <w:pageBreakBefore w:val="0"/>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项目是否有绩效目标；②项目绩效目标与实际工作内容是否具有相关性；③项目预期产出效益和效果是否符合正常的业绩水平；④是否与预算确定的项目投资额或资金量相匹配。每不符合一条扣0.5分，扣完2分为止。</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kern w:val="2"/>
          <w:sz w:val="32"/>
          <w:szCs w:val="32"/>
          <w:lang w:val="en-US" w:eastAsia="zh-CN" w:bidi="ar-SA"/>
        </w:rPr>
        <w:t>根据调研及提供的资料，</w:t>
      </w:r>
      <w:r>
        <w:rPr>
          <w:rFonts w:hint="eastAsia" w:eastAsia="仿宋_GB2312" w:cstheme="minorBidi"/>
          <w:kern w:val="2"/>
          <w:sz w:val="32"/>
          <w:szCs w:val="32"/>
          <w:lang w:val="en-US" w:eastAsia="zh-CN" w:bidi="ar-SA"/>
        </w:rPr>
        <w:t>中国化学品协会安全生产技术服务费</w:t>
      </w:r>
      <w:r>
        <w:rPr>
          <w:rFonts w:hint="eastAsia" w:ascii="Times New Roman" w:hAnsi="Times New Roman" w:eastAsia="仿宋_GB2312" w:cstheme="minorBidi"/>
          <w:kern w:val="2"/>
          <w:sz w:val="32"/>
          <w:szCs w:val="32"/>
          <w:lang w:val="en-US" w:eastAsia="zh-CN" w:bidi="ar-SA"/>
        </w:rPr>
        <w:t>项目已完成项目绩效</w:t>
      </w:r>
      <w:r>
        <w:rPr>
          <w:rFonts w:hint="eastAsia" w:eastAsia="仿宋_GB2312" w:cstheme="minorBidi"/>
          <w:kern w:val="2"/>
          <w:sz w:val="32"/>
          <w:szCs w:val="32"/>
          <w:lang w:val="en-US" w:eastAsia="zh-CN" w:bidi="ar-SA"/>
        </w:rPr>
        <w:t>目标</w:t>
      </w:r>
      <w:r>
        <w:rPr>
          <w:rFonts w:hint="eastAsia" w:ascii="Times New Roman" w:hAnsi="Times New Roman" w:eastAsia="仿宋_GB2312" w:cstheme="minorBidi"/>
          <w:kern w:val="2"/>
          <w:sz w:val="32"/>
          <w:szCs w:val="32"/>
          <w:lang w:val="en-US" w:eastAsia="zh-CN" w:bidi="ar-SA"/>
        </w:rPr>
        <w:t>表编制，并能够反映项目核心内容。通过绩效目标表中细化的三级指标可知，项目绩效目标与实际工作内容紧密相关；绩效目标与预算确定的项目投资额相匹配，</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w:t>
      </w:r>
      <w:r>
        <w:rPr>
          <w:rFonts w:hint="eastAsia" w:eastAsia="仿宋_GB2312" w:cstheme="minorBidi"/>
          <w:kern w:val="2"/>
          <w:sz w:val="32"/>
          <w:szCs w:val="32"/>
          <w:lang w:val="en-US" w:eastAsia="zh-CN" w:bidi="ar-SA"/>
        </w:rPr>
        <w:t>。</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（2）绩效指标明确性</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依据绩效目标设定的绩效指标是否清晰、细化、可衡量等，用以反映和考核项目绩效目标的明细化情况</w:t>
      </w:r>
      <w:r>
        <w:rPr>
          <w:rFonts w:hint="eastAsia" w:eastAsia="仿宋_GB2312" w:cstheme="minorBidi"/>
          <w:kern w:val="2"/>
          <w:sz w:val="32"/>
          <w:szCs w:val="32"/>
          <w:lang w:val="en-US" w:eastAsia="zh-CN" w:bidi="ar-SA"/>
        </w:rPr>
        <w:t>。</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①是否将项目绩效目标细化分解为具体的绩效指标；②是否通过清晰、可衡量的指标值予以体现；③是否与项目目标任务数或计划数相对应。每不符合一条扣</w:t>
      </w:r>
      <w:r>
        <w:rPr>
          <w:rFonts w:hint="eastAsia" w:eastAsia="仿宋_GB2312" w:cstheme="minorBidi"/>
          <w:kern w:val="2"/>
          <w:sz w:val="32"/>
          <w:szCs w:val="32"/>
          <w:lang w:val="en-US" w:eastAsia="zh-CN" w:bidi="ar-SA"/>
        </w:rPr>
        <w:t>0.5</w:t>
      </w:r>
      <w:r>
        <w:rPr>
          <w:rFonts w:hint="eastAsia" w:ascii="Times New Roman" w:hAnsi="Times New Roman" w:eastAsia="仿宋_GB2312" w:cstheme="minorBidi"/>
          <w:kern w:val="2"/>
          <w:sz w:val="32"/>
          <w:szCs w:val="32"/>
          <w:lang w:val="en-US" w:eastAsia="zh-CN" w:bidi="ar-SA"/>
        </w:rPr>
        <w:t>分，扣完</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分为止</w:t>
      </w:r>
      <w:r>
        <w:rPr>
          <w:rFonts w:hint="eastAsia" w:eastAsia="仿宋_GB2312" w:cstheme="minorBidi"/>
          <w:kern w:val="2"/>
          <w:sz w:val="32"/>
          <w:szCs w:val="32"/>
          <w:lang w:val="en-US" w:eastAsia="zh-CN" w:bidi="ar-SA"/>
        </w:rPr>
        <w:t>。</w:t>
      </w:r>
    </w:p>
    <w:p>
      <w:pPr>
        <w:pageBreakBefore w:val="0"/>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kern w:val="2"/>
          <w:sz w:val="32"/>
          <w:szCs w:val="32"/>
          <w:lang w:val="en-US" w:eastAsia="zh-CN" w:bidi="ar-SA"/>
        </w:rPr>
        <w:t>根据调研及提供的资料，该项目绩效目标表设置了数量指标、质量指标、时效指标、成本指标</w:t>
      </w:r>
      <w:r>
        <w:rPr>
          <w:rFonts w:hint="eastAsia" w:eastAsia="仿宋_GB2312" w:cstheme="minorBidi"/>
          <w:kern w:val="2"/>
          <w:sz w:val="32"/>
          <w:szCs w:val="32"/>
          <w:lang w:val="en-US" w:eastAsia="zh-CN" w:bidi="ar-SA"/>
        </w:rPr>
        <w:t>、经济效益、社会效益、可持续影响、满意度</w:t>
      </w:r>
      <w:r>
        <w:rPr>
          <w:rFonts w:hint="eastAsia" w:ascii="Times New Roman" w:hAnsi="Times New Roman" w:eastAsia="仿宋_GB2312" w:cstheme="minorBidi"/>
          <w:kern w:val="2"/>
          <w:sz w:val="32"/>
          <w:szCs w:val="32"/>
          <w:lang w:val="en-US" w:eastAsia="zh-CN" w:bidi="ar-SA"/>
        </w:rPr>
        <w:t>等</w:t>
      </w:r>
      <w:r>
        <w:rPr>
          <w:rFonts w:hint="eastAsia" w:eastAsia="仿宋_GB2312" w:cstheme="minorBidi"/>
          <w:kern w:val="2"/>
          <w:sz w:val="32"/>
          <w:szCs w:val="32"/>
          <w:lang w:val="en-US" w:eastAsia="zh-CN" w:bidi="ar-SA"/>
        </w:rPr>
        <w:t>8</w:t>
      </w:r>
      <w:r>
        <w:rPr>
          <w:rFonts w:hint="eastAsia" w:ascii="Times New Roman" w:hAnsi="Times New Roman" w:eastAsia="仿宋_GB2312" w:cstheme="minorBidi"/>
          <w:kern w:val="2"/>
          <w:sz w:val="32"/>
          <w:szCs w:val="32"/>
          <w:lang w:val="en-US" w:eastAsia="zh-CN" w:bidi="ar-SA"/>
        </w:rPr>
        <w:t>个二级指标，因此完全将项目绩效目标细化分解为具体的绩效指标。</w:t>
      </w:r>
      <w:r>
        <w:rPr>
          <w:rFonts w:hint="eastAsia" w:eastAsia="仿宋_GB2312" w:cstheme="minorBidi"/>
          <w:kern w:val="2"/>
          <w:sz w:val="32"/>
          <w:szCs w:val="32"/>
          <w:lang w:val="en-US" w:eastAsia="zh-CN" w:bidi="ar-SA"/>
        </w:rPr>
        <w:t>13个</w:t>
      </w:r>
      <w:r>
        <w:rPr>
          <w:rFonts w:hint="eastAsia" w:ascii="Times New Roman" w:hAnsi="Times New Roman" w:eastAsia="仿宋_GB2312" w:cstheme="minorBidi"/>
          <w:kern w:val="2"/>
          <w:sz w:val="32"/>
          <w:szCs w:val="32"/>
          <w:lang w:val="en-US" w:eastAsia="zh-CN" w:bidi="ar-SA"/>
        </w:rPr>
        <w:t>三级指标设置清晰、可度量的评价标准，绩效指标量化程度</w:t>
      </w:r>
      <w:r>
        <w:rPr>
          <w:rFonts w:hint="eastAsia" w:eastAsia="仿宋_GB2312" w:cstheme="minorBidi"/>
          <w:kern w:val="2"/>
          <w:sz w:val="32"/>
          <w:szCs w:val="32"/>
          <w:lang w:val="en-US" w:eastAsia="zh-CN" w:bidi="ar-SA"/>
        </w:rPr>
        <w:t>较好</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分，得1分</w:t>
      </w:r>
      <w:r>
        <w:rPr>
          <w:rFonts w:hint="eastAsia" w:eastAsia="仿宋_GB2312" w:cstheme="minorBidi"/>
          <w:kern w:val="2"/>
          <w:sz w:val="32"/>
          <w:szCs w:val="32"/>
          <w:lang w:val="en-US" w:eastAsia="zh-CN" w:bidi="ar-SA"/>
        </w:rPr>
        <w:t>。</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（3）自评得分客观性</w:t>
      </w:r>
    </w:p>
    <w:p>
      <w:pPr>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依据项目支出绩效自评表得分情况、偏差原因分析和改进措施等，用以反映和考核自评得分的客观性。</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①得分是否符合实际情况；②偏差原因分析是否到位；③改进措施是否得当。每不符合一条扣</w:t>
      </w:r>
      <w:r>
        <w:rPr>
          <w:rFonts w:hint="eastAsia" w:eastAsia="仿宋_GB2312" w:cstheme="minorBidi"/>
          <w:kern w:val="2"/>
          <w:sz w:val="32"/>
          <w:szCs w:val="32"/>
          <w:lang w:val="en-US" w:eastAsia="zh-CN" w:bidi="ar-SA"/>
        </w:rPr>
        <w:t>0.5</w:t>
      </w:r>
      <w:r>
        <w:rPr>
          <w:rFonts w:hint="eastAsia" w:ascii="Times New Roman" w:hAnsi="Times New Roman" w:eastAsia="仿宋_GB2312" w:cstheme="minorBidi"/>
          <w:kern w:val="2"/>
          <w:sz w:val="32"/>
          <w:szCs w:val="32"/>
          <w:lang w:val="en-US" w:eastAsia="zh-CN" w:bidi="ar-SA"/>
        </w:rPr>
        <w:t>分，扣完</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分为止。</w:t>
      </w:r>
    </w:p>
    <w:p>
      <w:pPr>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kern w:val="2"/>
          <w:sz w:val="32"/>
          <w:szCs w:val="32"/>
          <w:lang w:val="en-US" w:eastAsia="zh-CN" w:bidi="ar-SA"/>
        </w:rPr>
        <w:t>根据调研及提供的资料，</w:t>
      </w:r>
      <w:r>
        <w:rPr>
          <w:rFonts w:hint="eastAsia" w:eastAsia="仿宋_GB2312" w:cstheme="minorBidi"/>
          <w:kern w:val="2"/>
          <w:sz w:val="32"/>
          <w:szCs w:val="32"/>
          <w:lang w:val="en-US" w:eastAsia="zh-CN" w:bidi="ar-SA"/>
        </w:rPr>
        <w:t>该</w:t>
      </w:r>
      <w:r>
        <w:rPr>
          <w:rFonts w:hint="eastAsia" w:ascii="Times New Roman" w:hAnsi="Times New Roman" w:eastAsia="仿宋_GB2312" w:cstheme="minorBidi"/>
          <w:kern w:val="2"/>
          <w:sz w:val="32"/>
          <w:szCs w:val="32"/>
          <w:lang w:val="en-US" w:eastAsia="zh-CN" w:bidi="ar-SA"/>
        </w:rPr>
        <w:t>项目绩效自评表对资金情况、年度总体目标实现情况和绩效指标实现情况均有详细的分析。</w:t>
      </w:r>
      <w:r>
        <w:rPr>
          <w:rFonts w:hint="eastAsia" w:eastAsia="仿宋_GB2312" w:cstheme="minorBidi"/>
          <w:kern w:val="2"/>
          <w:sz w:val="32"/>
          <w:szCs w:val="32"/>
          <w:lang w:val="en-US" w:eastAsia="zh-CN" w:bidi="ar-SA"/>
        </w:rPr>
        <w:t>中国化学品协会安全生产技术服务费</w:t>
      </w:r>
      <w:r>
        <w:rPr>
          <w:rFonts w:hint="eastAsia" w:ascii="Times New Roman" w:hAnsi="Times New Roman" w:eastAsia="仿宋_GB2312" w:cstheme="minorBidi"/>
          <w:kern w:val="2"/>
          <w:sz w:val="32"/>
          <w:szCs w:val="32"/>
          <w:lang w:val="en-US" w:eastAsia="zh-CN" w:bidi="ar-SA"/>
        </w:rPr>
        <w:t>项目自评得分为</w:t>
      </w:r>
      <w:r>
        <w:rPr>
          <w:rFonts w:hint="eastAsia" w:eastAsia="仿宋_GB2312" w:cstheme="minorBidi"/>
          <w:kern w:val="2"/>
          <w:sz w:val="32"/>
          <w:szCs w:val="32"/>
          <w:lang w:val="en-US" w:eastAsia="zh-CN" w:bidi="ar-SA"/>
        </w:rPr>
        <w:t>100</w:t>
      </w:r>
      <w:r>
        <w:rPr>
          <w:rFonts w:hint="eastAsia" w:ascii="Times New Roman" w:hAnsi="Times New Roman" w:eastAsia="仿宋_GB2312" w:cstheme="minorBidi"/>
          <w:kern w:val="2"/>
          <w:sz w:val="32"/>
          <w:szCs w:val="32"/>
          <w:lang w:val="en-US" w:eastAsia="zh-CN" w:bidi="ar-SA"/>
        </w:rPr>
        <w:t>分，</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（4）自评报告完整性</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依据项目支出绩效自评报告的内容，用以反映和考核自评报告的完整性</w:t>
      </w:r>
      <w:r>
        <w:rPr>
          <w:rFonts w:hint="eastAsia" w:eastAsia="仿宋_GB2312" w:cstheme="minorBidi"/>
          <w:kern w:val="2"/>
          <w:sz w:val="32"/>
          <w:szCs w:val="32"/>
          <w:lang w:val="en-US" w:eastAsia="zh-CN" w:bidi="ar-SA"/>
        </w:rPr>
        <w:t>。</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是否体现项目概况；②是否体现项目财务管理情况；③是否体现项目组织管理情况；④是否体现项目绩效目标完成情况；⑤是否体现绩效指标完成情况；⑥是否体现经验和建议；⑦是否体现存在的问题和改进措施。每不符合一条扣0.5分，扣完</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分为止。</w:t>
      </w:r>
    </w:p>
    <w:p>
      <w:pPr>
        <w:pageBreakBefore w:val="0"/>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b/>
          <w:bCs/>
          <w:kern w:val="2"/>
          <w:sz w:val="32"/>
          <w:szCs w:val="32"/>
          <w:lang w:val="en-US" w:eastAsia="zh-CN" w:bidi="ar-SA"/>
        </w:rPr>
        <w:t>指标说明：</w:t>
      </w:r>
      <w:r>
        <w:rPr>
          <w:rFonts w:hint="eastAsia" w:ascii="Times New Roman" w:hAnsi="Times New Roman" w:eastAsia="仿宋_GB2312" w:cstheme="minorBidi"/>
          <w:kern w:val="2"/>
          <w:sz w:val="32"/>
          <w:szCs w:val="32"/>
          <w:lang w:val="en-US" w:eastAsia="zh-CN" w:bidi="ar-SA"/>
        </w:rPr>
        <w:t>根据调研及提供的资料，该项目绩效自评报告包括：项目概况及项目执行情况、项目财务管理情况、项目组织管理情况、项目绩效目标完成情况、绩效指标完成情况及分析和绩效自评结论六部分内容。其中，项目概况及项目执行情况具体包括项目概况和项目进展情况；项目财务管理情况包括项目资金预期投入情况、项目资金实际投入情况和项目财务管理详情；项目绩效目标完成情况包括项目预期年度目标和年度目标实际完成情况；绩效指标完成情况及分析包括数量指标方面、社会效益指标方面和服务对象满意度指标方面等。但自评报告中缺少项目安全检查综合讲评、安全生产培训绩效指标完成情况、体现经验和建议内容。根据评分标准，该项共2分，得1分。</w:t>
      </w:r>
    </w:p>
    <w:p>
      <w:pPr>
        <w:pStyle w:val="5"/>
        <w:pageBreakBefore w:val="0"/>
        <w:kinsoku/>
        <w:wordWrap/>
        <w:overflowPunct/>
        <w:topLinePunct w:val="0"/>
        <w:autoSpaceDE/>
        <w:autoSpaceDN/>
        <w:bidi w:val="0"/>
        <w:snapToGrid w:val="0"/>
        <w:spacing w:before="0" w:after="0"/>
        <w:ind w:firstLine="643"/>
        <w:textAlignment w:val="auto"/>
        <w:rPr>
          <w:rFonts w:hint="default" w:ascii="仿宋_GB2312" w:hAnsi="Arial" w:eastAsia="仿宋_GB2312"/>
          <w:b/>
          <w:bCs/>
          <w:lang w:val="en-US" w:eastAsia="zh-CN"/>
        </w:rPr>
      </w:pPr>
      <w:r>
        <w:rPr>
          <w:rFonts w:hint="eastAsia" w:ascii="仿宋_GB2312" w:hAnsi="Arial" w:eastAsia="仿宋_GB2312"/>
          <w:b/>
          <w:bCs/>
          <w:lang w:val="en-US" w:eastAsia="zh-CN"/>
        </w:rPr>
        <w:t>（5）</w:t>
      </w:r>
      <w:r>
        <w:rPr>
          <w:rFonts w:hint="default" w:ascii="仿宋_GB2312" w:hAnsi="Arial" w:eastAsia="仿宋_GB2312"/>
          <w:b/>
          <w:bCs/>
          <w:lang w:val="en-US" w:eastAsia="zh-CN"/>
        </w:rPr>
        <w:t>全面实施预算绩效管理的落实情况</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b w:val="0"/>
          <w:bCs w:val="0"/>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b w:val="0"/>
          <w:bCs w:val="0"/>
          <w:kern w:val="2"/>
          <w:sz w:val="32"/>
          <w:szCs w:val="32"/>
          <w:lang w:val="en-US" w:eastAsia="zh-CN" w:bidi="ar-SA"/>
        </w:rPr>
        <w:t>通过考察预算绩效管理的实施情况，用以反映预算绩效管理落实情况。</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b w:val="0"/>
          <w:bCs w:val="0"/>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b w:val="0"/>
          <w:bCs w:val="0"/>
          <w:kern w:val="2"/>
          <w:sz w:val="32"/>
          <w:szCs w:val="32"/>
          <w:lang w:val="en-US" w:eastAsia="zh-CN" w:bidi="ar-SA"/>
        </w:rPr>
        <w:t>①是否进行事中绩效监控；②是否进行事后绩效评价。每不符合一条扣</w:t>
      </w:r>
      <w:r>
        <w:rPr>
          <w:rFonts w:hint="eastAsia" w:eastAsia="仿宋_GB2312" w:cstheme="minorBidi"/>
          <w:b w:val="0"/>
          <w:bCs w:val="0"/>
          <w:kern w:val="2"/>
          <w:sz w:val="32"/>
          <w:szCs w:val="32"/>
          <w:lang w:val="en-US" w:eastAsia="zh-CN" w:bidi="ar-SA"/>
        </w:rPr>
        <w:t>1.5</w:t>
      </w:r>
      <w:r>
        <w:rPr>
          <w:rFonts w:hint="eastAsia" w:ascii="Times New Roman" w:hAnsi="Times New Roman" w:eastAsia="仿宋_GB2312" w:cstheme="minorBidi"/>
          <w:b w:val="0"/>
          <w:bCs w:val="0"/>
          <w:kern w:val="2"/>
          <w:sz w:val="32"/>
          <w:szCs w:val="32"/>
          <w:lang w:val="en-US" w:eastAsia="zh-CN" w:bidi="ar-SA"/>
        </w:rPr>
        <w:t>分，扣完3分为止。</w:t>
      </w:r>
    </w:p>
    <w:p>
      <w:pPr>
        <w:pStyle w:val="19"/>
        <w:pageBreakBefore w:val="0"/>
        <w:kinsoku/>
        <w:wordWrap/>
        <w:overflowPunct/>
        <w:topLinePunct w:val="0"/>
        <w:autoSpaceDE/>
        <w:autoSpaceDN/>
        <w:bidi w:val="0"/>
        <w:spacing w:after="0" w:afterLines="0" w:line="360" w:lineRule="auto"/>
        <w:ind w:left="0" w:leftChars="0" w:firstLine="643" w:firstLineChars="200"/>
        <w:rPr>
          <w:rFonts w:hint="eastAsia" w:ascii="仿宋_GB2312" w:eastAsia="仿宋_GB2312"/>
          <w:lang w:val="en-US" w:eastAsia="zh-CN"/>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b w:val="0"/>
          <w:bCs w:val="0"/>
          <w:kern w:val="2"/>
          <w:sz w:val="32"/>
          <w:szCs w:val="32"/>
          <w:lang w:val="en-US" w:eastAsia="zh-CN" w:bidi="ar-SA"/>
        </w:rPr>
        <w:t>根据调研及提供的资料，该项目进行了事后绩效评价，但未进行项目事中绩效监控。</w:t>
      </w:r>
      <w:r>
        <w:rPr>
          <w:rFonts w:hint="eastAsia" w:eastAsia="仿宋_GB2312" w:cstheme="minorBidi"/>
          <w:b w:val="0"/>
          <w:bCs w:val="0"/>
          <w:kern w:val="2"/>
          <w:sz w:val="32"/>
          <w:szCs w:val="32"/>
          <w:lang w:val="en-US" w:eastAsia="zh-CN" w:bidi="ar-SA"/>
        </w:rPr>
        <w:t>根据评分标准，</w:t>
      </w:r>
      <w:r>
        <w:rPr>
          <w:rFonts w:hint="eastAsia" w:ascii="Times New Roman" w:hAnsi="Times New Roman" w:eastAsia="仿宋_GB2312" w:cstheme="minorBidi"/>
          <w:b w:val="0"/>
          <w:bCs w:val="0"/>
          <w:kern w:val="2"/>
          <w:sz w:val="32"/>
          <w:szCs w:val="32"/>
          <w:lang w:val="en-US" w:eastAsia="zh-CN" w:bidi="ar-SA"/>
        </w:rPr>
        <w:t>该项共</w:t>
      </w:r>
      <w:r>
        <w:rPr>
          <w:rFonts w:hint="eastAsia" w:eastAsia="仿宋_GB2312" w:cstheme="minorBidi"/>
          <w:b w:val="0"/>
          <w:bCs w:val="0"/>
          <w:kern w:val="2"/>
          <w:sz w:val="32"/>
          <w:szCs w:val="32"/>
          <w:lang w:val="en-US" w:eastAsia="zh-CN" w:bidi="ar-SA"/>
        </w:rPr>
        <w:t>3</w:t>
      </w:r>
      <w:r>
        <w:rPr>
          <w:rFonts w:hint="eastAsia" w:ascii="Times New Roman" w:hAnsi="Times New Roman" w:eastAsia="仿宋_GB2312" w:cstheme="minorBidi"/>
          <w:b w:val="0"/>
          <w:bCs w:val="0"/>
          <w:kern w:val="2"/>
          <w:sz w:val="32"/>
          <w:szCs w:val="32"/>
          <w:lang w:val="en-US" w:eastAsia="zh-CN" w:bidi="ar-SA"/>
        </w:rPr>
        <w:t>分，得1</w:t>
      </w:r>
      <w:r>
        <w:rPr>
          <w:rFonts w:hint="eastAsia" w:eastAsia="仿宋_GB2312" w:cstheme="minorBidi"/>
          <w:b w:val="0"/>
          <w:bCs w:val="0"/>
          <w:kern w:val="2"/>
          <w:sz w:val="32"/>
          <w:szCs w:val="32"/>
          <w:lang w:val="en-US" w:eastAsia="zh-CN" w:bidi="ar-SA"/>
        </w:rPr>
        <w:t>.5</w:t>
      </w:r>
      <w:r>
        <w:rPr>
          <w:rFonts w:hint="eastAsia" w:ascii="Times New Roman" w:hAnsi="Times New Roman" w:eastAsia="仿宋_GB2312" w:cstheme="minorBidi"/>
          <w:b w:val="0"/>
          <w:bCs w:val="0"/>
          <w:kern w:val="2"/>
          <w:sz w:val="32"/>
          <w:szCs w:val="32"/>
          <w:lang w:val="en-US" w:eastAsia="zh-CN" w:bidi="ar-SA"/>
        </w:rPr>
        <w:t>分</w:t>
      </w:r>
      <w:r>
        <w:rPr>
          <w:rFonts w:hint="eastAsia" w:eastAsia="仿宋_GB2312" w:cstheme="minorBidi"/>
          <w:b w:val="0"/>
          <w:bCs w:val="0"/>
          <w:kern w:val="2"/>
          <w:sz w:val="32"/>
          <w:szCs w:val="32"/>
          <w:lang w:val="en-US" w:eastAsia="zh-CN" w:bidi="ar-SA"/>
        </w:rPr>
        <w:t>。</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3.资金投入</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（1）预算编制科学性</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宋体" w:hAnsi="宋体" w:eastAsia="宋体" w:cs="宋体"/>
          <w:color w:val="000000"/>
          <w:kern w:val="0"/>
          <w:sz w:val="24"/>
          <w:szCs w:val="24"/>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项目预算编制是否经过科学论证、是否有明确标准，资金额度与年度目标是否相适应，用以反映和考核项目预算编制的科学性、合理性情况。</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预算编制是否经过科学论证；②预算内容与项目内容是否匹配；③预算额度测算依据是否充分，是否按照标准编制；④预算确定的项目投资额或资金量是否与工作任务相匹配。每不符合一条扣0.5分，扣完1分为止。</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kern w:val="2"/>
          <w:sz w:val="32"/>
          <w:szCs w:val="32"/>
          <w:lang w:val="en-US" w:eastAsia="zh-CN" w:bidi="ar-SA"/>
        </w:rPr>
        <w:t>根据调研及提供的资料，该项目预算经</w:t>
      </w:r>
      <w:r>
        <w:rPr>
          <w:rFonts w:hint="eastAsia" w:eastAsia="仿宋_GB2312" w:cstheme="minorBidi"/>
          <w:kern w:val="2"/>
          <w:sz w:val="32"/>
          <w:szCs w:val="32"/>
          <w:lang w:val="en-US" w:eastAsia="zh-CN" w:bidi="ar-SA"/>
        </w:rPr>
        <w:t>乌海市海南区财政局关于海南区应急管理局的预算报告进行审批。</w:t>
      </w:r>
      <w:r>
        <w:rPr>
          <w:rFonts w:hint="default" w:ascii="Times New Roman" w:hAnsi="Times New Roman" w:eastAsia="仿宋_GB2312" w:cstheme="minorBidi"/>
          <w:kern w:val="2"/>
          <w:sz w:val="32"/>
          <w:szCs w:val="32"/>
          <w:lang w:val="en-US" w:eastAsia="zh-CN" w:bidi="ar-SA"/>
        </w:rPr>
        <w:t>预算编制经过科学论证；预算内容与项目内容匹配；预算额度测算依据充分；预算确定的项目资金量与工作任务相匹配。</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分，不扣分。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（2）资金分配合理性</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项目预算资金分配是否有测算依据，与补助单位或地方实际是否相适应，用以反映和考核项目预算资金分配的科学性、合理性情况。</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①预算资金分配依据是否充分；②资金分配额度是否合理，与项目实际是否相适应。每不符合一条扣</w:t>
      </w:r>
      <w:r>
        <w:rPr>
          <w:rFonts w:hint="eastAsia" w:eastAsia="仿宋_GB2312" w:cstheme="minorBidi"/>
          <w:kern w:val="2"/>
          <w:sz w:val="32"/>
          <w:szCs w:val="32"/>
          <w:lang w:val="en-US" w:eastAsia="zh-CN" w:bidi="ar-SA"/>
        </w:rPr>
        <w:t>0</w:t>
      </w:r>
      <w:r>
        <w:rPr>
          <w:rFonts w:hint="eastAsia" w:ascii="Times New Roman" w:hAnsi="Times New Roman" w:eastAsia="仿宋_GB2312" w:cstheme="minorBidi"/>
          <w:kern w:val="2"/>
          <w:sz w:val="32"/>
          <w:szCs w:val="32"/>
          <w:lang w:val="en-US" w:eastAsia="zh-CN" w:bidi="ar-SA"/>
        </w:rPr>
        <w:t>.5分，扣完1分为止。</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kern w:val="2"/>
          <w:sz w:val="32"/>
          <w:szCs w:val="32"/>
          <w:lang w:val="en-US" w:eastAsia="zh-CN" w:bidi="ar-SA"/>
        </w:rPr>
        <w:t>根据调研及提供的资料，</w:t>
      </w:r>
      <w:r>
        <w:rPr>
          <w:rFonts w:hint="eastAsia" w:eastAsia="仿宋_GB2312" w:cstheme="minorBidi"/>
          <w:kern w:val="2"/>
          <w:sz w:val="32"/>
          <w:szCs w:val="32"/>
          <w:lang w:val="en-US" w:eastAsia="zh-CN" w:bidi="ar-SA"/>
        </w:rPr>
        <w:t>该项目属于购买技术服务式，服务</w:t>
      </w:r>
      <w:r>
        <w:rPr>
          <w:rFonts w:hint="eastAsia" w:ascii="Times New Roman" w:hAnsi="Times New Roman" w:eastAsia="仿宋_GB2312" w:cstheme="minorBidi"/>
          <w:kern w:val="2"/>
          <w:sz w:val="32"/>
          <w:szCs w:val="32"/>
          <w:lang w:val="en-US" w:eastAsia="zh-CN" w:bidi="ar-SA"/>
        </w:rPr>
        <w:t>内容包括</w:t>
      </w:r>
      <w:r>
        <w:rPr>
          <w:rFonts w:hint="eastAsia" w:eastAsia="仿宋_GB2312" w:cstheme="minorBidi"/>
          <w:kern w:val="2"/>
          <w:sz w:val="32"/>
          <w:szCs w:val="32"/>
          <w:lang w:val="en-US" w:eastAsia="zh-CN" w:bidi="ar-SA"/>
        </w:rPr>
        <w:t>安全检查、培训辅导、技术帮扶、事故应急咨询、安全生产标准化建设等相关服务工作。</w:t>
      </w:r>
    </w:p>
    <w:p>
      <w:pPr>
        <w:pageBreakBefore w:val="0"/>
        <w:widowControl/>
        <w:kinsoku/>
        <w:wordWrap/>
        <w:overflowPunct/>
        <w:topLinePunct w:val="0"/>
        <w:autoSpaceDE/>
        <w:autoSpaceDN/>
        <w:bidi w:val="0"/>
        <w:spacing w:line="360" w:lineRule="auto"/>
        <w:ind w:firstLine="640"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预算资金分配依据充分；资金分配额度合理，与项目实际相适应。</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分，不扣分。</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lang w:val="en-US" w:eastAsia="zh-CN"/>
        </w:rPr>
      </w:pPr>
      <w:r>
        <w:rPr>
          <w:rFonts w:hint="eastAsia" w:ascii="Times New Roman" w:hAnsi="Times New Roman" w:eastAsia="楷体"/>
          <w:lang w:val="en-US" w:eastAsia="zh-CN"/>
        </w:rPr>
        <w:t>（二）项目过程情况</w:t>
      </w:r>
    </w:p>
    <w:p>
      <w:pPr>
        <w:pStyle w:val="6"/>
        <w:pageBreakBefore w:val="0"/>
        <w:numPr>
          <w:ilvl w:val="0"/>
          <w:numId w:val="0"/>
        </w:numPr>
        <w:kinsoku/>
        <w:wordWrap/>
        <w:overflowPunct/>
        <w:topLinePunct w:val="0"/>
        <w:autoSpaceDE/>
        <w:autoSpaceDN/>
        <w:bidi w:val="0"/>
        <w:spacing w:line="360" w:lineRule="auto"/>
        <w:ind w:firstLine="640"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过程指标包括资金管理和组织实施，两个二级指标，过程指标开发与评价结果如表所示：</w:t>
      </w:r>
    </w:p>
    <w:p>
      <w:pPr>
        <w:pStyle w:val="34"/>
        <w:pageBreakBefore w:val="0"/>
        <w:kinsoku/>
        <w:wordWrap/>
        <w:overflowPunct/>
        <w:topLinePunct w:val="0"/>
        <w:autoSpaceDE/>
        <w:autoSpaceDN/>
        <w:bidi w:val="0"/>
        <w:spacing w:line="360" w:lineRule="auto"/>
        <w:ind w:firstLine="482" w:firstLineChars="200"/>
        <w:rPr>
          <w:rFonts w:hint="eastAsia" w:ascii="Times New Roman" w:hAnsi="Times New Roman" w:eastAsia="仿宋" w:cs="华文仿宋"/>
          <w:lang w:val="en-US" w:eastAsia="zh-CN"/>
        </w:rPr>
      </w:pPr>
      <w:r>
        <w:rPr>
          <w:rFonts w:hint="eastAsia" w:ascii="Times New Roman" w:hAnsi="Times New Roman" w:eastAsia="仿宋" w:cs="华文仿宋"/>
          <w:lang w:val="en-US" w:eastAsia="zh-CN"/>
        </w:rPr>
        <w:t>表4过程指标得分表</w:t>
      </w:r>
    </w:p>
    <w:tbl>
      <w:tblPr>
        <w:tblStyle w:val="20"/>
        <w:tblpPr w:leftFromText="180" w:rightFromText="180" w:vertAnchor="text" w:horzAnchor="page" w:tblpXSpec="center" w:tblpY="296"/>
        <w:tblOverlap w:val="never"/>
        <w:tblW w:w="4649" w:type="pct"/>
        <w:jc w:val="center"/>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0" w:type="dxa"/>
          <w:left w:w="108" w:type="dxa"/>
          <w:bottom w:w="0" w:type="dxa"/>
          <w:right w:w="108" w:type="dxa"/>
        </w:tblCellMar>
      </w:tblPr>
      <w:tblGrid>
        <w:gridCol w:w="1358"/>
        <w:gridCol w:w="1142"/>
        <w:gridCol w:w="1999"/>
        <w:gridCol w:w="189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67" w:hRule="atLeast"/>
          <w:jc w:val="center"/>
        </w:trPr>
        <w:tc>
          <w:tcPr>
            <w:tcW w:w="2704" w:type="pct"/>
            <w:gridSpan w:val="3"/>
            <w:tcBorders>
              <w:top w:val="single" w:color="000000" w:sz="12" w:space="0"/>
              <w:left w:val="single" w:color="000000" w:sz="12" w:space="0"/>
              <w:bottom w:val="single" w:color="000000" w:sz="4" w:space="0"/>
              <w:right w:val="single" w:color="000000" w:sz="4" w:space="0"/>
              <w:tl2br w:val="nil"/>
              <w:tr2bl w:val="nil"/>
            </w:tcBorders>
            <w:shd w:val="clear" w:color="auto" w:fill="FFFFFF"/>
            <w:vAlign w:val="center"/>
          </w:tcPr>
          <w:p>
            <w:pPr>
              <w:pStyle w:val="35"/>
              <w:rPr>
                <w:rFonts w:hint="eastAsia" w:ascii="仿宋" w:hAnsi="仿宋" w:eastAsia="仿宋" w:cs="仿宋"/>
                <w:b/>
                <w:lang w:val="en-US" w:eastAsia="zh-CN"/>
              </w:rPr>
            </w:pPr>
            <w:r>
              <w:rPr>
                <w:rFonts w:hint="eastAsia" w:ascii="仿宋" w:hAnsi="仿宋" w:eastAsia="仿宋" w:cs="仿宋"/>
                <w:b/>
                <w:lang w:val="en-US" w:eastAsia="zh-CN"/>
              </w:rPr>
              <w:t>评价指标</w:t>
            </w:r>
          </w:p>
        </w:tc>
        <w:tc>
          <w:tcPr>
            <w:tcW w:w="2295" w:type="pct"/>
            <w:gridSpan w:val="2"/>
            <w:tcBorders>
              <w:top w:val="single" w:color="000000" w:sz="12" w:space="0"/>
              <w:left w:val="single" w:color="000000" w:sz="4" w:space="0"/>
              <w:bottom w:val="single" w:color="000000" w:sz="4" w:space="0"/>
              <w:right w:val="single" w:color="000000" w:sz="4" w:space="0"/>
              <w:tl2br w:val="nil"/>
              <w:tr2bl w:val="nil"/>
            </w:tcBorders>
            <w:shd w:val="clear" w:color="auto" w:fill="FFFFFF"/>
            <w:vAlign w:val="center"/>
          </w:tcPr>
          <w:p>
            <w:pPr>
              <w:pStyle w:val="35"/>
              <w:rPr>
                <w:rFonts w:hint="eastAsia" w:ascii="仿宋" w:hAnsi="仿宋" w:eastAsia="仿宋" w:cs="仿宋"/>
                <w:b/>
                <w:lang w:val="en-US" w:eastAsia="zh-CN"/>
              </w:rPr>
            </w:pPr>
            <w:r>
              <w:rPr>
                <w:rFonts w:hint="eastAsia" w:ascii="仿宋" w:hAnsi="仿宋" w:eastAsia="仿宋" w:cs="仿宋"/>
                <w:b/>
                <w:lang w:val="en-US" w:eastAsia="zh-CN"/>
              </w:rPr>
              <w:t>评价分数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581" w:hRule="atLeast"/>
          <w:jc w:val="center"/>
        </w:trPr>
        <w:tc>
          <w:tcPr>
            <w:tcW w:w="816" w:type="pct"/>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Style w:val="35"/>
              <w:rPr>
                <w:rFonts w:hint="eastAsia" w:ascii="仿宋" w:hAnsi="仿宋" w:eastAsia="仿宋" w:cs="仿宋"/>
                <w:b/>
                <w:lang w:val="en-US" w:eastAsia="zh-CN"/>
              </w:rPr>
            </w:pPr>
            <w:r>
              <w:rPr>
                <w:rFonts w:hint="eastAsia" w:ascii="仿宋" w:hAnsi="仿宋" w:eastAsia="仿宋" w:cs="仿宋"/>
                <w:b/>
                <w:lang w:val="en-US" w:eastAsia="zh-CN"/>
              </w:rPr>
              <w:t>一级指标</w:t>
            </w:r>
          </w:p>
        </w:tc>
        <w:tc>
          <w:tcPr>
            <w:tcW w:w="68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rPr>
                <w:rFonts w:hint="eastAsia" w:ascii="仿宋" w:hAnsi="仿宋" w:eastAsia="仿宋" w:cs="仿宋"/>
                <w:b/>
                <w:lang w:val="en-US" w:eastAsia="zh-CN"/>
              </w:rPr>
            </w:pPr>
            <w:r>
              <w:rPr>
                <w:rFonts w:hint="eastAsia" w:ascii="仿宋" w:hAnsi="仿宋" w:eastAsia="仿宋" w:cs="仿宋"/>
                <w:b/>
                <w:lang w:val="en-US" w:eastAsia="zh-CN"/>
              </w:rPr>
              <w:t>二级指标</w:t>
            </w:r>
          </w:p>
        </w:tc>
        <w:tc>
          <w:tcPr>
            <w:tcW w:w="1201" w:type="pct"/>
            <w:tcBorders>
              <w:top w:val="single" w:color="000000" w:sz="4" w:space="0"/>
              <w:left w:val="single" w:color="000000" w:sz="4" w:space="0"/>
              <w:bottom w:val="single" w:color="000000" w:sz="4" w:space="0"/>
              <w:right w:val="single" w:color="000000" w:sz="12" w:space="0"/>
              <w:tl2br w:val="nil"/>
              <w:tr2bl w:val="nil"/>
            </w:tcBorders>
            <w:shd w:val="clear" w:color="auto" w:fill="FFFFFF"/>
            <w:vAlign w:val="center"/>
          </w:tcPr>
          <w:p>
            <w:pPr>
              <w:pStyle w:val="35"/>
              <w:rPr>
                <w:rFonts w:hint="eastAsia" w:ascii="仿宋" w:hAnsi="仿宋" w:eastAsia="仿宋" w:cs="仿宋"/>
                <w:b/>
                <w:lang w:val="en-US" w:eastAsia="zh-CN"/>
              </w:rPr>
            </w:pPr>
            <w:r>
              <w:rPr>
                <w:rFonts w:hint="eastAsia" w:ascii="仿宋" w:hAnsi="仿宋" w:eastAsia="仿宋" w:cs="仿宋"/>
                <w:b/>
                <w:lang w:val="en-US" w:eastAsia="zh-CN"/>
              </w:rPr>
              <w:t>三级指标</w:t>
            </w:r>
          </w:p>
        </w:tc>
        <w:tc>
          <w:tcPr>
            <w:tcW w:w="1135" w:type="pct"/>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Style w:val="35"/>
              <w:rPr>
                <w:rFonts w:hint="eastAsia" w:ascii="仿宋" w:hAnsi="仿宋" w:eastAsia="仿宋" w:cs="仿宋"/>
                <w:b/>
                <w:lang w:val="en-US" w:eastAsia="zh-CN"/>
              </w:rPr>
            </w:pPr>
            <w:r>
              <w:rPr>
                <w:rFonts w:hint="eastAsia" w:ascii="仿宋" w:hAnsi="仿宋" w:eastAsia="仿宋" w:cs="仿宋"/>
                <w:b/>
                <w:lang w:val="en-US" w:eastAsia="zh-CN"/>
              </w:rPr>
              <w:t>分值</w:t>
            </w:r>
          </w:p>
        </w:tc>
        <w:tc>
          <w:tcPr>
            <w:tcW w:w="115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rPr>
                <w:rFonts w:hint="eastAsia" w:ascii="仿宋" w:hAnsi="仿宋" w:eastAsia="仿宋" w:cs="仿宋"/>
                <w:b/>
                <w:lang w:val="en-US" w:eastAsia="zh-CN"/>
              </w:rPr>
            </w:pPr>
            <w:r>
              <w:rPr>
                <w:rFonts w:hint="eastAsia" w:ascii="仿宋" w:hAnsi="仿宋" w:eastAsia="仿宋" w:cs="仿宋"/>
                <w:b/>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81" w:hRule="atLeast"/>
          <w:jc w:val="center"/>
        </w:trPr>
        <w:tc>
          <w:tcPr>
            <w:tcW w:w="816" w:type="pct"/>
            <w:vMerge w:val="restart"/>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both"/>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过程</w:t>
            </w:r>
          </w:p>
        </w:tc>
        <w:tc>
          <w:tcPr>
            <w:tcW w:w="686"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资金管理</w:t>
            </w:r>
          </w:p>
        </w:tc>
        <w:tc>
          <w:tcPr>
            <w:tcW w:w="1201" w:type="pct"/>
            <w:tcBorders>
              <w:top w:val="single" w:color="000000" w:sz="4" w:space="0"/>
              <w:left w:val="single" w:color="000000" w:sz="4" w:space="0"/>
              <w:bottom w:val="single" w:color="000000" w:sz="4" w:space="0"/>
              <w:right w:val="single" w:color="000000" w:sz="12"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eastAsia="zh-CN"/>
              </w:rPr>
              <w:t>资金到位</w:t>
            </w:r>
            <w:r>
              <w:rPr>
                <w:rFonts w:hint="eastAsia" w:ascii="仿宋" w:hAnsi="仿宋" w:eastAsia="仿宋" w:cs="仿宋"/>
                <w:b w:val="0"/>
                <w:color w:val="000000"/>
                <w:kern w:val="0"/>
                <w:sz w:val="24"/>
                <w:szCs w:val="24"/>
              </w:rPr>
              <w:t>率</w:t>
            </w:r>
          </w:p>
        </w:tc>
        <w:tc>
          <w:tcPr>
            <w:tcW w:w="1135" w:type="pct"/>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5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81" w:hRule="atLeast"/>
          <w:jc w:val="center"/>
        </w:trPr>
        <w:tc>
          <w:tcPr>
            <w:tcW w:w="816" w:type="pct"/>
            <w:vMerge w:val="continue"/>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20" w:firstLineChars="200"/>
              <w:jc w:val="center"/>
              <w:textAlignment w:val="center"/>
              <w:rPr>
                <w:rFonts w:hint="eastAsia" w:ascii="仿宋" w:hAnsi="仿宋" w:eastAsia="仿宋" w:cs="仿宋"/>
                <w:b w:val="0"/>
                <w:color w:val="000000"/>
              </w:rPr>
            </w:pPr>
          </w:p>
        </w:tc>
        <w:tc>
          <w:tcPr>
            <w:tcW w:w="686"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20" w:firstLineChars="200"/>
              <w:jc w:val="center"/>
              <w:textAlignment w:val="center"/>
              <w:rPr>
                <w:rFonts w:hint="eastAsia" w:ascii="仿宋" w:hAnsi="仿宋" w:eastAsia="仿宋" w:cs="仿宋"/>
                <w:b w:val="0"/>
                <w:color w:val="000000"/>
              </w:rPr>
            </w:pPr>
          </w:p>
        </w:tc>
        <w:tc>
          <w:tcPr>
            <w:tcW w:w="1201" w:type="pct"/>
            <w:tcBorders>
              <w:top w:val="single" w:color="000000" w:sz="4" w:space="0"/>
              <w:left w:val="single" w:color="000000" w:sz="4" w:space="0"/>
              <w:bottom w:val="single" w:color="000000" w:sz="4" w:space="0"/>
              <w:right w:val="single" w:color="000000" w:sz="12"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eastAsia="zh-CN"/>
              </w:rPr>
              <w:t>预算执行</w:t>
            </w:r>
            <w:r>
              <w:rPr>
                <w:rFonts w:hint="eastAsia" w:ascii="仿宋" w:hAnsi="仿宋" w:eastAsia="仿宋" w:cs="仿宋"/>
                <w:b w:val="0"/>
                <w:color w:val="000000"/>
                <w:kern w:val="0"/>
                <w:sz w:val="24"/>
                <w:szCs w:val="24"/>
              </w:rPr>
              <w:t>率</w:t>
            </w:r>
          </w:p>
        </w:tc>
        <w:tc>
          <w:tcPr>
            <w:tcW w:w="1135" w:type="pct"/>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w:t>
            </w:r>
          </w:p>
        </w:tc>
        <w:tc>
          <w:tcPr>
            <w:tcW w:w="115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6" w:hRule="atLeast"/>
          <w:jc w:val="center"/>
        </w:trPr>
        <w:tc>
          <w:tcPr>
            <w:tcW w:w="816" w:type="pct"/>
            <w:vMerge w:val="continue"/>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686"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1201" w:type="pct"/>
            <w:tcBorders>
              <w:top w:val="single" w:color="000000" w:sz="4" w:space="0"/>
              <w:left w:val="single" w:color="000000" w:sz="4" w:space="0"/>
              <w:bottom w:val="single" w:color="000000" w:sz="4" w:space="0"/>
              <w:right w:val="single" w:color="000000" w:sz="12"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资金使用合规性</w:t>
            </w:r>
          </w:p>
        </w:tc>
        <w:tc>
          <w:tcPr>
            <w:tcW w:w="1135" w:type="pct"/>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115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6" w:hRule="atLeast"/>
          <w:jc w:val="center"/>
        </w:trPr>
        <w:tc>
          <w:tcPr>
            <w:tcW w:w="816" w:type="pct"/>
            <w:vMerge w:val="continue"/>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686"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组织实施</w:t>
            </w:r>
          </w:p>
        </w:tc>
        <w:tc>
          <w:tcPr>
            <w:tcW w:w="1201" w:type="pct"/>
            <w:tcBorders>
              <w:top w:val="single" w:color="000000" w:sz="4" w:space="0"/>
              <w:left w:val="single" w:color="000000" w:sz="4" w:space="0"/>
              <w:bottom w:val="single" w:color="000000" w:sz="4" w:space="0"/>
              <w:right w:val="single" w:color="000000" w:sz="12"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kern w:val="0"/>
                <w:sz w:val="24"/>
                <w:szCs w:val="24"/>
              </w:rPr>
              <w:t>管理制度健全性</w:t>
            </w:r>
          </w:p>
        </w:tc>
        <w:tc>
          <w:tcPr>
            <w:tcW w:w="1135" w:type="pct"/>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5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6" w:hRule="atLeast"/>
          <w:jc w:val="center"/>
        </w:trPr>
        <w:tc>
          <w:tcPr>
            <w:tcW w:w="816" w:type="pct"/>
            <w:vMerge w:val="continue"/>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686"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rPr>
                <w:rFonts w:hint="eastAsia" w:ascii="仿宋" w:hAnsi="仿宋" w:eastAsia="仿宋" w:cs="仿宋"/>
                <w:b w:val="0"/>
                <w:color w:val="000000"/>
                <w:sz w:val="24"/>
                <w:szCs w:val="24"/>
              </w:rPr>
            </w:pPr>
          </w:p>
        </w:tc>
        <w:tc>
          <w:tcPr>
            <w:tcW w:w="1201" w:type="pct"/>
            <w:tcBorders>
              <w:top w:val="single" w:color="000000" w:sz="4" w:space="0"/>
              <w:left w:val="single" w:color="000000" w:sz="4" w:space="0"/>
              <w:bottom w:val="single" w:color="000000" w:sz="4" w:space="0"/>
              <w:right w:val="single" w:color="000000" w:sz="12"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制度执行有效</w:t>
            </w:r>
          </w:p>
        </w:tc>
        <w:tc>
          <w:tcPr>
            <w:tcW w:w="1135" w:type="pct"/>
            <w:tcBorders>
              <w:top w:val="single" w:color="000000" w:sz="4" w:space="0"/>
              <w:left w:val="single" w:color="000000" w:sz="12"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115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52" w:hRule="atLeast"/>
          <w:jc w:val="center"/>
        </w:trPr>
        <w:tc>
          <w:tcPr>
            <w:tcW w:w="2704" w:type="pct"/>
            <w:gridSpan w:val="3"/>
            <w:tcBorders>
              <w:top w:val="single" w:color="000000" w:sz="4" w:space="0"/>
              <w:left w:val="single" w:color="000000" w:sz="12" w:space="0"/>
              <w:bottom w:val="single" w:color="000000" w:sz="12"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sz w:val="24"/>
                <w:szCs w:val="24"/>
                <w:lang w:eastAsia="zh-CN"/>
              </w:rPr>
            </w:pPr>
            <w:r>
              <w:rPr>
                <w:rFonts w:hint="eastAsia" w:ascii="仿宋" w:hAnsi="仿宋" w:eastAsia="仿宋" w:cs="仿宋"/>
                <w:b w:val="0"/>
                <w:color w:val="000000"/>
                <w:sz w:val="24"/>
                <w:szCs w:val="24"/>
                <w:lang w:eastAsia="zh-CN"/>
              </w:rPr>
              <w:t>合计</w:t>
            </w:r>
          </w:p>
        </w:tc>
        <w:tc>
          <w:tcPr>
            <w:tcW w:w="1135" w:type="pct"/>
            <w:tcBorders>
              <w:top w:val="single" w:color="000000" w:sz="4" w:space="0"/>
              <w:left w:val="single" w:color="000000" w:sz="4" w:space="0"/>
              <w:bottom w:val="single" w:color="000000" w:sz="12" w:space="0"/>
              <w:right w:val="single" w:color="000000" w:sz="4"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11</w:t>
            </w:r>
          </w:p>
        </w:tc>
        <w:tc>
          <w:tcPr>
            <w:tcW w:w="1159" w:type="pct"/>
            <w:tcBorders>
              <w:top w:val="single" w:color="000000" w:sz="4" w:space="0"/>
              <w:left w:val="single" w:color="000000" w:sz="4" w:space="0"/>
              <w:bottom w:val="single" w:color="000000" w:sz="12" w:space="0"/>
              <w:right w:val="single" w:color="000000" w:sz="12" w:space="0"/>
              <w:tl2br w:val="nil"/>
              <w:tr2bl w:val="nil"/>
            </w:tcBorders>
            <w:shd w:val="clear" w:color="auto" w:fill="FFFFFF"/>
            <w:vAlign w:val="center"/>
          </w:tcPr>
          <w:p>
            <w:pPr>
              <w:pageBreakBefore w:val="0"/>
              <w:widowControl/>
              <w:kinsoku/>
              <w:wordWrap/>
              <w:overflowPunct/>
              <w:topLinePunct w:val="0"/>
              <w:autoSpaceDE/>
              <w:autoSpaceDN/>
              <w:bidi w:val="0"/>
              <w:spacing w:line="360" w:lineRule="auto"/>
              <w:ind w:firstLine="480" w:firstLineChars="20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10</w:t>
            </w:r>
          </w:p>
        </w:tc>
      </w:tr>
    </w:tbl>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1.资金管理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（1）资金到位率</w:t>
      </w:r>
    </w:p>
    <w:p>
      <w:pPr>
        <w:pStyle w:val="6"/>
        <w:pageBreakBefore w:val="0"/>
        <w:widowControl w:val="0"/>
        <w:numPr>
          <w:ilvl w:val="0"/>
          <w:numId w:val="0"/>
        </w:numPr>
        <w:tabs>
          <w:tab w:val="left" w:pos="962"/>
        </w:tabs>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实际到位资金与预算资金的比率，用以反映和考核资金到位情况对项目实施的总体保障程度</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资金到位率（P）=（实际到位资金/预算资金）×100%。实际到位资金：一定时期（本年度或项目期）内落实到具体项目的资金。预算资金：一定时期（本年度或项目期）内预算安排到具体项目的资金</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90%≤P≤100%，得2分；P＜90%，不得分；</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P=预算执行率）</w:t>
      </w:r>
      <w:r>
        <w:rPr>
          <w:rFonts w:hint="eastAsia" w:eastAsia="仿宋_GB2312" w:cstheme="minorBidi"/>
          <w:kern w:val="2"/>
          <w:sz w:val="32"/>
          <w:szCs w:val="32"/>
          <w:lang w:val="en-US" w:eastAsia="zh-CN" w:bidi="ar-SA"/>
        </w:rPr>
        <w:t>。</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根据调研及提供的资料，该项目</w:t>
      </w:r>
      <w:r>
        <w:rPr>
          <w:rFonts w:hint="eastAsia" w:eastAsia="仿宋_GB2312" w:cstheme="minorBidi"/>
          <w:kern w:val="2"/>
          <w:sz w:val="32"/>
          <w:szCs w:val="32"/>
          <w:lang w:val="en-US" w:eastAsia="zh-CN" w:bidi="ar-SA"/>
        </w:rPr>
        <w:t>实际</w:t>
      </w:r>
      <w:r>
        <w:rPr>
          <w:rFonts w:hint="eastAsia" w:ascii="Times New Roman" w:hAnsi="Times New Roman" w:eastAsia="仿宋_GB2312" w:cstheme="minorBidi"/>
          <w:kern w:val="2"/>
          <w:sz w:val="32"/>
          <w:szCs w:val="32"/>
          <w:lang w:val="en-US" w:eastAsia="zh-CN" w:bidi="ar-SA"/>
        </w:rPr>
        <w:t>到位金额</w:t>
      </w:r>
      <w:r>
        <w:rPr>
          <w:rFonts w:hint="eastAsia" w:eastAsia="仿宋_GB2312" w:cstheme="minorBidi"/>
          <w:kern w:val="2"/>
          <w:sz w:val="32"/>
          <w:szCs w:val="32"/>
          <w:lang w:val="en-US" w:eastAsia="zh-CN" w:bidi="ar-SA"/>
        </w:rPr>
        <w:t>96</w:t>
      </w:r>
      <w:r>
        <w:rPr>
          <w:rFonts w:hint="eastAsia" w:ascii="Times New Roman" w:hAnsi="Times New Roman" w:eastAsia="仿宋_GB2312" w:cstheme="minorBidi"/>
          <w:kern w:val="2"/>
          <w:sz w:val="32"/>
          <w:szCs w:val="32"/>
          <w:lang w:val="en-US" w:eastAsia="zh-CN" w:bidi="ar-SA"/>
        </w:rPr>
        <w:t>万元，</w:t>
      </w:r>
      <w:r>
        <w:rPr>
          <w:rFonts w:hint="eastAsia" w:eastAsia="仿宋_GB2312" w:cstheme="minorBidi"/>
          <w:kern w:val="2"/>
          <w:sz w:val="32"/>
          <w:szCs w:val="32"/>
          <w:lang w:val="en-US" w:eastAsia="zh-CN" w:bidi="ar-SA"/>
        </w:rPr>
        <w:t>预算资金</w:t>
      </w:r>
      <w:r>
        <w:rPr>
          <w:rFonts w:hint="eastAsia" w:ascii="Times New Roman" w:hAnsi="Times New Roman" w:eastAsia="仿宋_GB2312" w:cstheme="minorBidi"/>
          <w:kern w:val="2"/>
          <w:sz w:val="32"/>
          <w:szCs w:val="32"/>
          <w:lang w:val="en-US" w:eastAsia="zh-CN" w:bidi="ar-SA"/>
        </w:rPr>
        <w:t>为</w:t>
      </w:r>
      <w:r>
        <w:rPr>
          <w:rFonts w:hint="eastAsia" w:eastAsia="仿宋_GB2312" w:cstheme="minorBidi"/>
          <w:kern w:val="2"/>
          <w:sz w:val="32"/>
          <w:szCs w:val="32"/>
          <w:lang w:val="en-US" w:eastAsia="zh-CN" w:bidi="ar-SA"/>
        </w:rPr>
        <w:t>96</w:t>
      </w:r>
      <w:r>
        <w:rPr>
          <w:rFonts w:hint="eastAsia" w:ascii="Times New Roman" w:hAnsi="Times New Roman" w:eastAsia="仿宋_GB2312" w:cstheme="minorBidi"/>
          <w:kern w:val="2"/>
          <w:sz w:val="32"/>
          <w:szCs w:val="32"/>
          <w:lang w:val="en-US" w:eastAsia="zh-CN" w:bidi="ar-SA"/>
        </w:rPr>
        <w:t>万元。</w:t>
      </w:r>
      <w:r>
        <w:rPr>
          <w:rFonts w:hint="eastAsia" w:eastAsia="仿宋_GB2312" w:cstheme="minorBidi"/>
          <w:kern w:val="2"/>
          <w:sz w:val="32"/>
          <w:szCs w:val="32"/>
          <w:lang w:val="en-US" w:eastAsia="zh-CN" w:bidi="ar-SA"/>
        </w:rPr>
        <w:t>资金到位</w:t>
      </w:r>
      <w:r>
        <w:rPr>
          <w:rFonts w:hint="eastAsia" w:ascii="Times New Roman" w:hAnsi="Times New Roman" w:eastAsia="仿宋_GB2312" w:cstheme="minorBidi"/>
          <w:kern w:val="2"/>
          <w:sz w:val="32"/>
          <w:szCs w:val="32"/>
          <w:lang w:val="en-US" w:eastAsia="zh-CN" w:bidi="ar-SA"/>
        </w:rPr>
        <w:t>率=（实际</w:t>
      </w:r>
      <w:r>
        <w:rPr>
          <w:rFonts w:hint="eastAsia" w:eastAsia="仿宋_GB2312" w:cstheme="minorBidi"/>
          <w:kern w:val="2"/>
          <w:sz w:val="32"/>
          <w:szCs w:val="32"/>
          <w:lang w:val="en-US" w:eastAsia="zh-CN" w:bidi="ar-SA"/>
        </w:rPr>
        <w:t>到位</w:t>
      </w:r>
      <w:r>
        <w:rPr>
          <w:rFonts w:hint="eastAsia" w:ascii="Times New Roman" w:hAnsi="Times New Roman" w:eastAsia="仿宋_GB2312" w:cstheme="minorBidi"/>
          <w:kern w:val="2"/>
          <w:sz w:val="32"/>
          <w:szCs w:val="32"/>
          <w:lang w:val="en-US" w:eastAsia="zh-CN" w:bidi="ar-SA"/>
        </w:rPr>
        <w:t>资金/</w:t>
      </w:r>
      <w:r>
        <w:rPr>
          <w:rFonts w:hint="eastAsia" w:eastAsia="仿宋_GB2312" w:cstheme="minorBidi"/>
          <w:kern w:val="2"/>
          <w:sz w:val="32"/>
          <w:szCs w:val="32"/>
          <w:lang w:val="en-US" w:eastAsia="zh-CN" w:bidi="ar-SA"/>
        </w:rPr>
        <w:t>预算</w:t>
      </w:r>
      <w:r>
        <w:rPr>
          <w:rFonts w:hint="eastAsia" w:ascii="Times New Roman" w:hAnsi="Times New Roman" w:eastAsia="仿宋_GB2312" w:cstheme="minorBidi"/>
          <w:kern w:val="2"/>
          <w:sz w:val="32"/>
          <w:szCs w:val="32"/>
          <w:lang w:val="en-US" w:eastAsia="zh-CN" w:bidi="ar-SA"/>
        </w:rPr>
        <w:t>资金）*100%=（</w:t>
      </w:r>
      <w:r>
        <w:rPr>
          <w:rFonts w:hint="eastAsia" w:eastAsia="仿宋_GB2312" w:cstheme="minorBidi"/>
          <w:kern w:val="2"/>
          <w:sz w:val="32"/>
          <w:szCs w:val="32"/>
          <w:lang w:val="en-US" w:eastAsia="zh-CN" w:bidi="ar-SA"/>
        </w:rPr>
        <w:t>960000</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960000</w:t>
      </w:r>
      <w:r>
        <w:rPr>
          <w:rFonts w:hint="eastAsia" w:ascii="Times New Roman" w:hAnsi="Times New Roman" w:eastAsia="仿宋_GB2312" w:cstheme="minorBidi"/>
          <w:kern w:val="2"/>
          <w:sz w:val="32"/>
          <w:szCs w:val="32"/>
          <w:lang w:val="en-US" w:eastAsia="zh-CN" w:bidi="ar-SA"/>
        </w:rPr>
        <w:t>）*100%=100%。</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分，不扣分。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（2）预算执行率</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实际支出与</w:t>
      </w:r>
      <w:r>
        <w:rPr>
          <w:rFonts w:hint="eastAsia" w:eastAsia="仿宋_GB2312" w:cstheme="minorBidi"/>
          <w:kern w:val="2"/>
          <w:sz w:val="32"/>
          <w:szCs w:val="32"/>
          <w:lang w:val="en-US" w:eastAsia="zh-CN" w:bidi="ar-SA"/>
        </w:rPr>
        <w:t>实际到位资金</w:t>
      </w:r>
      <w:r>
        <w:rPr>
          <w:rFonts w:hint="eastAsia" w:ascii="Times New Roman" w:hAnsi="Times New Roman" w:eastAsia="仿宋_GB2312" w:cstheme="minorBidi"/>
          <w:kern w:val="2"/>
          <w:sz w:val="32"/>
          <w:szCs w:val="32"/>
          <w:lang w:val="en-US" w:eastAsia="zh-CN" w:bidi="ar-SA"/>
        </w:rPr>
        <w:t>的比率，用以反映和考核资金落实情况对项目实施的总体保障程度。</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预算执行率=（实际支出/实际到位资金）*100%。实际支出：一定时期（本年度或项目期）内项目实际拨付的资金。实际到位资金：一定时期（本年度或项目期）内实际安排到具体项目的资金。90%≤P≤100%，得2分；P＜90%，不得分；</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P=预算执行率）</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根据调研及提供的资料可知，该项目</w:t>
      </w:r>
      <w:r>
        <w:rPr>
          <w:rFonts w:hint="eastAsia" w:eastAsia="仿宋_GB2312" w:cstheme="minorBidi"/>
          <w:kern w:val="2"/>
          <w:sz w:val="32"/>
          <w:szCs w:val="32"/>
          <w:lang w:val="en-US" w:eastAsia="zh-CN" w:bidi="ar-SA"/>
        </w:rPr>
        <w:t>实际支出96万</w:t>
      </w:r>
      <w:r>
        <w:rPr>
          <w:rFonts w:hint="eastAsia" w:ascii="Times New Roman" w:hAnsi="Times New Roman" w:eastAsia="仿宋_GB2312" w:cstheme="minorBidi"/>
          <w:kern w:val="2"/>
          <w:sz w:val="32"/>
          <w:szCs w:val="32"/>
          <w:lang w:val="en-US" w:eastAsia="zh-CN" w:bidi="ar-SA"/>
        </w:rPr>
        <w:t>元，实际到位资金</w:t>
      </w:r>
      <w:r>
        <w:rPr>
          <w:rFonts w:hint="eastAsia" w:eastAsia="仿宋_GB2312" w:cstheme="minorBidi"/>
          <w:kern w:val="2"/>
          <w:sz w:val="32"/>
          <w:szCs w:val="32"/>
          <w:lang w:val="en-US" w:eastAsia="zh-CN" w:bidi="ar-SA"/>
        </w:rPr>
        <w:t>96万</w:t>
      </w:r>
      <w:r>
        <w:rPr>
          <w:rFonts w:hint="eastAsia" w:ascii="Times New Roman" w:hAnsi="Times New Roman" w:eastAsia="仿宋_GB2312" w:cstheme="minorBidi"/>
          <w:kern w:val="2"/>
          <w:sz w:val="32"/>
          <w:szCs w:val="32"/>
          <w:lang w:val="en-US" w:eastAsia="zh-CN" w:bidi="ar-SA"/>
        </w:rPr>
        <w:t>元。资金到位率=(</w:t>
      </w:r>
      <w:r>
        <w:rPr>
          <w:rFonts w:hint="eastAsia" w:eastAsia="仿宋_GB2312" w:cstheme="minorBidi"/>
          <w:kern w:val="2"/>
          <w:sz w:val="32"/>
          <w:szCs w:val="32"/>
          <w:lang w:val="en-US" w:eastAsia="zh-CN" w:bidi="ar-SA"/>
        </w:rPr>
        <w:t>960000</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960000</w:t>
      </w:r>
      <w:r>
        <w:rPr>
          <w:rFonts w:hint="eastAsia" w:ascii="Times New Roman" w:hAnsi="Times New Roman" w:eastAsia="仿宋_GB2312" w:cstheme="minorBidi"/>
          <w:kern w:val="2"/>
          <w:sz w:val="32"/>
          <w:szCs w:val="32"/>
          <w:lang w:val="en-US" w:eastAsia="zh-CN" w:bidi="ar-SA"/>
        </w:rPr>
        <w:t>)×100%=</w:t>
      </w:r>
      <w:r>
        <w:rPr>
          <w:rFonts w:hint="eastAsia" w:eastAsia="仿宋_GB2312" w:cstheme="minorBidi"/>
          <w:kern w:val="2"/>
          <w:sz w:val="32"/>
          <w:szCs w:val="32"/>
          <w:lang w:val="en-US" w:eastAsia="zh-CN" w:bidi="ar-SA"/>
        </w:rPr>
        <w:t>100</w:t>
      </w:r>
      <w:r>
        <w:rPr>
          <w:rFonts w:hint="eastAsia" w:ascii="Times New Roman" w:hAnsi="Times New Roman" w:eastAsia="仿宋_GB2312" w:cstheme="minorBidi"/>
          <w:kern w:val="2"/>
          <w:sz w:val="32"/>
          <w:szCs w:val="32"/>
          <w:lang w:val="en-US" w:eastAsia="zh-CN" w:bidi="ar-SA"/>
        </w:rPr>
        <w:t>%。根据评分标准，该指标得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分，不扣分。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（3）资金使用合规性</w:t>
      </w:r>
    </w:p>
    <w:p>
      <w:pPr>
        <w:pStyle w:val="6"/>
        <w:pageBreakBefore w:val="0"/>
        <w:numPr>
          <w:ilvl w:val="0"/>
          <w:numId w:val="0"/>
        </w:numPr>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default"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default" w:ascii="Times New Roman" w:hAnsi="Times New Roman" w:eastAsia="仿宋_GB2312" w:cstheme="minorBidi"/>
          <w:kern w:val="2"/>
          <w:sz w:val="32"/>
          <w:szCs w:val="32"/>
          <w:lang w:val="en-US" w:eastAsia="zh-CN" w:bidi="ar-SA"/>
        </w:rPr>
        <w:t>项目资金使用是否符合相关的财务管理制度规定，用以反映和考核项目资金的规范运行情况。</w:t>
      </w:r>
    </w:p>
    <w:p>
      <w:pPr>
        <w:pageBreakBefore w:val="0"/>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是否符合国家财经法规和财务管理制度以及有关专项资金管理办法的规定；②资金的拨付是否有完整的审批程序和手续；③是否符合项目预算批复或合同规定的用途；④是否存在截留、挤占、挪用、虚列支出等情况。每不符合一项扣0.5分，扣完3分为止。</w:t>
      </w:r>
    </w:p>
    <w:p>
      <w:pPr>
        <w:pageBreakBefore w:val="0"/>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default"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根据调研及提供的资料，该项目是由第三方机构承担，故</w:t>
      </w:r>
      <w:r>
        <w:rPr>
          <w:rFonts w:hint="eastAsia" w:eastAsia="仿宋_GB2312" w:cstheme="minorBidi"/>
          <w:kern w:val="2"/>
          <w:sz w:val="32"/>
          <w:szCs w:val="32"/>
          <w:lang w:val="en-US" w:eastAsia="zh-CN" w:bidi="ar-SA"/>
        </w:rPr>
        <w:t>应急管理局</w:t>
      </w:r>
      <w:r>
        <w:rPr>
          <w:rFonts w:hint="eastAsia" w:ascii="Times New Roman" w:hAnsi="Times New Roman" w:eastAsia="仿宋_GB2312" w:cstheme="minorBidi"/>
          <w:kern w:val="2"/>
          <w:sz w:val="32"/>
          <w:szCs w:val="32"/>
          <w:lang w:val="en-US" w:eastAsia="zh-CN" w:bidi="ar-SA"/>
        </w:rPr>
        <w:t>在向第三方机构支付项目金额时，资金支出符合国家财政法规和财务管理制度；资金拨付有完整的审批程序和手续；符合项目预算批复或合同规定的用途，且不存在截留、挤占、挪用、虚列支出等情况。</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该项共3分，得3分，不扣分。</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2.组织实施</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（1）管理制度健全性</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项目实施单位是否有完整的业务管理制度，用以反映和考核业务管理制度建设情况。</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①是否已制定或具有相应的内部控制管理制度；</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②内部控制管理制度是否合法、合规、完整。每不符合一项扣1分，扣完2分为止。</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根据调研及提供的资料可知，制度中</w:t>
      </w:r>
      <w:r>
        <w:rPr>
          <w:rFonts w:hint="eastAsia" w:eastAsia="仿宋_GB2312" w:cstheme="minorBidi"/>
          <w:kern w:val="2"/>
          <w:sz w:val="32"/>
          <w:szCs w:val="32"/>
          <w:lang w:val="en-US" w:eastAsia="zh-CN" w:bidi="ar-SA"/>
        </w:rPr>
        <w:t>只针对项目绩效考核内容进行相关规定；根据查询资料没有项目实施方案，</w:t>
      </w:r>
      <w:r>
        <w:rPr>
          <w:rFonts w:hint="eastAsia" w:ascii="Times New Roman" w:hAnsi="Times New Roman" w:eastAsia="仿宋_GB2312" w:cstheme="minorBidi"/>
          <w:kern w:val="2"/>
          <w:sz w:val="32"/>
          <w:szCs w:val="32"/>
          <w:lang w:val="en-US" w:eastAsia="zh-CN" w:bidi="ar-SA"/>
        </w:rPr>
        <w:t>根据评分标准，该指标得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w:t>
      </w:r>
      <w:r>
        <w:rPr>
          <w:rFonts w:hint="eastAsia" w:eastAsia="仿宋_GB2312" w:cstheme="minorBidi"/>
          <w:kern w:val="2"/>
          <w:sz w:val="32"/>
          <w:szCs w:val="32"/>
          <w:lang w:val="en-US" w:eastAsia="zh-CN" w:bidi="ar-SA"/>
        </w:rPr>
        <w:t>。</w:t>
      </w:r>
    </w:p>
    <w:p>
      <w:pPr>
        <w:pStyle w:val="5"/>
        <w:pageBreakBefore w:val="0"/>
        <w:kinsoku/>
        <w:wordWrap/>
        <w:overflowPunct/>
        <w:topLinePunct w:val="0"/>
        <w:autoSpaceDE/>
        <w:autoSpaceDN/>
        <w:bidi w:val="0"/>
        <w:snapToGrid w:val="0"/>
        <w:spacing w:before="0" w:after="0"/>
        <w:ind w:firstLine="643"/>
        <w:textAlignment w:val="auto"/>
        <w:rPr>
          <w:rFonts w:hint="default" w:ascii="仿宋_GB2312" w:hAnsi="Arial" w:eastAsia="仿宋_GB2312"/>
          <w:b/>
          <w:bCs/>
          <w:lang w:val="en-US" w:eastAsia="zh-CN"/>
        </w:rPr>
      </w:pPr>
      <w:r>
        <w:rPr>
          <w:rFonts w:hint="eastAsia" w:ascii="仿宋_GB2312" w:hAnsi="Arial" w:eastAsia="仿宋_GB2312"/>
          <w:b/>
          <w:bCs/>
          <w:lang w:val="en-US" w:eastAsia="zh-CN"/>
        </w:rPr>
        <w:t>（2）制度执行有效性</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项目实施是否符合相关管理规定，用以反映和考核相关管理制度的有效执行情况。</w:t>
      </w:r>
    </w:p>
    <w:p>
      <w:pPr>
        <w:pageBreakBefore w:val="0"/>
        <w:kinsoku/>
        <w:wordWrap/>
        <w:overflowPunct/>
        <w:topLinePunct w:val="0"/>
        <w:autoSpaceDE/>
        <w:autoSpaceDN/>
        <w:bidi w:val="0"/>
        <w:spacing w:line="360" w:lineRule="auto"/>
        <w:ind w:firstLine="643" w:firstLineChars="200"/>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①是否遵守相关法律法规和相关管理规定；②项目调整及支出调整手续是否完备。每不符合一项扣</w:t>
      </w:r>
      <w:r>
        <w:rPr>
          <w:rFonts w:hint="eastAsia" w:eastAsia="仿宋_GB2312" w:cstheme="minorBidi"/>
          <w:kern w:val="2"/>
          <w:sz w:val="32"/>
          <w:szCs w:val="32"/>
          <w:lang w:val="en-US" w:eastAsia="zh-CN" w:bidi="ar-SA"/>
        </w:rPr>
        <w:t>0.5</w:t>
      </w:r>
      <w:r>
        <w:rPr>
          <w:rFonts w:hint="eastAsia" w:ascii="Times New Roman" w:hAnsi="Times New Roman" w:eastAsia="仿宋_GB2312" w:cstheme="minorBidi"/>
          <w:kern w:val="2"/>
          <w:sz w:val="32"/>
          <w:szCs w:val="32"/>
          <w:lang w:val="en-US" w:eastAsia="zh-CN" w:bidi="ar-SA"/>
        </w:rPr>
        <w:t>分，扣完2分为止</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楷体"/>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根据调研及提供的资料可知，</w:t>
      </w:r>
      <w:r>
        <w:rPr>
          <w:rFonts w:hint="eastAsia" w:eastAsia="仿宋_GB2312" w:cstheme="minorBidi"/>
          <w:kern w:val="2"/>
          <w:sz w:val="32"/>
          <w:szCs w:val="32"/>
          <w:lang w:val="en-US" w:eastAsia="zh-CN" w:bidi="ar-SA"/>
        </w:rPr>
        <w:t>海南区应急管理局</w:t>
      </w:r>
      <w:r>
        <w:rPr>
          <w:rFonts w:hint="eastAsia" w:ascii="Times New Roman" w:hAnsi="Times New Roman" w:eastAsia="仿宋_GB2312" w:cstheme="minorBidi"/>
          <w:kern w:val="2"/>
          <w:sz w:val="32"/>
          <w:szCs w:val="32"/>
          <w:lang w:val="en-US" w:eastAsia="zh-CN" w:bidi="ar-SA"/>
        </w:rPr>
        <w:t>资金支出均符遵守相关法律法规和相关管理规定得1分</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项目调整及支出调整手续完备得1分，根据评分标准，该指标得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w:t>
      </w:r>
      <w:r>
        <w:rPr>
          <w:rFonts w:hint="eastAsia" w:eastAsia="仿宋_GB2312" w:cstheme="minorBidi"/>
          <w:kern w:val="2"/>
          <w:sz w:val="32"/>
          <w:szCs w:val="32"/>
          <w:lang w:val="en-US" w:eastAsia="zh-CN" w:bidi="ar-SA"/>
        </w:rPr>
        <w:t>。</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lang w:val="en-US" w:eastAsia="zh-CN"/>
        </w:rPr>
      </w:pPr>
      <w:r>
        <w:rPr>
          <w:rFonts w:hint="eastAsia" w:ascii="Times New Roman" w:hAnsi="Times New Roman" w:eastAsia="楷体"/>
          <w:lang w:val="en-US" w:eastAsia="zh-CN"/>
        </w:rPr>
        <w:t>（三）项目产出情况</w:t>
      </w:r>
    </w:p>
    <w:p>
      <w:pPr>
        <w:pStyle w:val="6"/>
        <w:pageBreakBefore w:val="0"/>
        <w:numPr>
          <w:ilvl w:val="0"/>
          <w:numId w:val="0"/>
        </w:numPr>
        <w:kinsoku/>
        <w:wordWrap/>
        <w:overflowPunct/>
        <w:topLinePunct w:val="0"/>
        <w:autoSpaceDE/>
        <w:autoSpaceDN/>
        <w:bidi w:val="0"/>
        <w:spacing w:line="360" w:lineRule="auto"/>
        <w:ind w:firstLine="640"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产出指标包括“产出数量</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产出质量</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产出时效”</w:t>
      </w:r>
    </w:p>
    <w:p>
      <w:pPr>
        <w:pStyle w:val="6"/>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和“产出成本”，4个二级指标，产出指标开发与评价结果如表所示</w:t>
      </w:r>
      <w:r>
        <w:rPr>
          <w:rFonts w:hint="eastAsia" w:eastAsia="仿宋_GB2312" w:cstheme="minorBidi"/>
          <w:kern w:val="2"/>
          <w:sz w:val="32"/>
          <w:szCs w:val="32"/>
          <w:lang w:val="en-US" w:eastAsia="zh-CN" w:bidi="ar-SA"/>
        </w:rPr>
        <w:t>：</w:t>
      </w:r>
    </w:p>
    <w:p>
      <w:pPr>
        <w:pStyle w:val="34"/>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eastAsia="仿宋" w:cs="华文仿宋"/>
          <w:lang w:val="en-US" w:eastAsia="zh-CN"/>
        </w:rPr>
      </w:pPr>
      <w:r>
        <w:rPr>
          <w:rFonts w:hint="eastAsia" w:eastAsia="仿宋" w:cs="华文仿宋"/>
          <w:lang w:val="en-US" w:eastAsia="zh-CN"/>
        </w:rPr>
        <w:t>表5产出指标得分表</w:t>
      </w:r>
    </w:p>
    <w:tbl>
      <w:tblPr>
        <w:tblStyle w:val="20"/>
        <w:tblpPr w:leftFromText="180" w:rightFromText="180" w:vertAnchor="text" w:horzAnchor="page" w:tblpXSpec="center" w:tblpY="823"/>
        <w:tblOverlap w:val="never"/>
        <w:tblW w:w="4638" w:type="pct"/>
        <w:jc w:val="center"/>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0" w:type="dxa"/>
          <w:left w:w="108" w:type="dxa"/>
          <w:bottom w:w="0" w:type="dxa"/>
          <w:right w:w="108" w:type="dxa"/>
        </w:tblCellMar>
      </w:tblPr>
      <w:tblGrid>
        <w:gridCol w:w="1562"/>
        <w:gridCol w:w="1925"/>
        <w:gridCol w:w="2539"/>
        <w:gridCol w:w="1136"/>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54" w:hRule="atLeast"/>
          <w:jc w:val="center"/>
        </w:trPr>
        <w:tc>
          <w:tcPr>
            <w:tcW w:w="3630" w:type="pct"/>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lang w:val="en-US" w:eastAsia="zh-CN"/>
              </w:rPr>
            </w:pPr>
            <w:r>
              <w:rPr>
                <w:rFonts w:hint="eastAsia" w:ascii="仿宋" w:hAnsi="仿宋" w:eastAsia="仿宋" w:cs="仿宋"/>
                <w:b/>
                <w:lang w:val="en-US" w:eastAsia="zh-CN"/>
              </w:rPr>
              <w:t>评价指标</w:t>
            </w:r>
          </w:p>
        </w:tc>
        <w:tc>
          <w:tcPr>
            <w:tcW w:w="1369" w:type="pct"/>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lang w:val="en-US" w:eastAsia="zh-CN"/>
              </w:rPr>
            </w:pPr>
            <w:r>
              <w:rPr>
                <w:rFonts w:hint="eastAsia" w:ascii="仿宋" w:hAnsi="仿宋" w:eastAsia="仿宋" w:cs="仿宋"/>
                <w:b/>
                <w:lang w:val="en-US" w:eastAsia="zh-CN"/>
              </w:rPr>
              <w:t>评价分数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65" w:hRule="atLeast"/>
          <w:jc w:val="center"/>
        </w:trPr>
        <w:tc>
          <w:tcPr>
            <w:tcW w:w="941"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lang w:val="en-US" w:eastAsia="zh-CN"/>
              </w:rPr>
            </w:pPr>
            <w:r>
              <w:rPr>
                <w:rFonts w:hint="eastAsia" w:ascii="仿宋" w:hAnsi="仿宋" w:eastAsia="仿宋" w:cs="仿宋"/>
                <w:b/>
                <w:lang w:val="en-US" w:eastAsia="zh-CN"/>
              </w:rPr>
              <w:t>一级指标</w:t>
            </w:r>
          </w:p>
        </w:tc>
        <w:tc>
          <w:tcPr>
            <w:tcW w:w="115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lang w:val="en-US" w:eastAsia="zh-CN"/>
              </w:rPr>
            </w:pPr>
            <w:r>
              <w:rPr>
                <w:rFonts w:hint="eastAsia" w:ascii="仿宋" w:hAnsi="仿宋" w:eastAsia="仿宋" w:cs="仿宋"/>
                <w:b/>
                <w:lang w:val="en-US" w:eastAsia="zh-CN"/>
              </w:rPr>
              <w:t>二级指标</w:t>
            </w: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lang w:val="en-US" w:eastAsia="zh-CN"/>
              </w:rPr>
            </w:pPr>
            <w:r>
              <w:rPr>
                <w:rFonts w:hint="eastAsia" w:ascii="仿宋" w:hAnsi="仿宋" w:eastAsia="仿宋" w:cs="仿宋"/>
                <w:b/>
                <w:lang w:val="en-US" w:eastAsia="zh-CN"/>
              </w:rPr>
              <w:t>三级指标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lang w:val="en-US" w:eastAsia="zh-CN"/>
              </w:rPr>
            </w:pPr>
            <w:r>
              <w:rPr>
                <w:rFonts w:hint="eastAsia" w:ascii="仿宋" w:hAnsi="仿宋" w:eastAsia="仿宋" w:cs="仿宋"/>
                <w:b/>
                <w:lang w:val="en-US" w:eastAsia="zh-CN"/>
              </w:rPr>
              <w:t>分值</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lang w:val="en-US" w:eastAsia="zh-CN"/>
              </w:rPr>
            </w:pPr>
            <w:r>
              <w:rPr>
                <w:rFonts w:hint="eastAsia" w:ascii="仿宋" w:hAnsi="仿宋" w:eastAsia="仿宋" w:cs="仿宋"/>
                <w:b/>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lang w:eastAsia="zh-CN"/>
              </w:rPr>
            </w:pPr>
            <w:r>
              <w:rPr>
                <w:rFonts w:hint="eastAsia" w:ascii="仿宋" w:hAnsi="仿宋" w:eastAsia="仿宋" w:cs="仿宋"/>
                <w:b w:val="0"/>
                <w:color w:val="000000"/>
                <w:sz w:val="24"/>
                <w:szCs w:val="24"/>
                <w:lang w:eastAsia="zh-CN"/>
              </w:rPr>
              <w:t>产出</w:t>
            </w:r>
          </w:p>
        </w:tc>
        <w:tc>
          <w:tcPr>
            <w:tcW w:w="1159"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产出数量</w:t>
            </w: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sz w:val="24"/>
                <w:szCs w:val="24"/>
                <w:lang w:val="en-US" w:eastAsia="zh-CN"/>
              </w:rPr>
              <w:t>检查服务覆盖企业数的完成率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0"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2"/>
                <w:sz w:val="24"/>
                <w:szCs w:val="24"/>
                <w:lang w:val="en-US" w:eastAsia="zh-CN" w:bidi="ar-SA"/>
              </w:rPr>
            </w:pPr>
            <w:r>
              <w:rPr>
                <w:rFonts w:hint="eastAsia" w:ascii="仿宋" w:hAnsi="仿宋" w:eastAsia="仿宋" w:cs="仿宋"/>
                <w:b w:val="0"/>
                <w:color w:val="000000"/>
                <w:kern w:val="2"/>
                <w:sz w:val="24"/>
                <w:szCs w:val="24"/>
                <w:lang w:val="en-US" w:eastAsia="zh-CN" w:bidi="ar-SA"/>
              </w:rPr>
              <w:t>专家出勤人数的完成率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16"/>
              <w:keepNext w:val="0"/>
              <w:keepLines w:val="0"/>
              <w:pageBreakBefore w:val="0"/>
              <w:widowControl/>
              <w:suppressLineNumbers w:val="0"/>
              <w:tabs>
                <w:tab w:val="clear" w:pos="916"/>
                <w:tab w:val="clear" w:pos="2748"/>
                <w:tab w:val="clear" w:pos="4580"/>
                <w:tab w:val="clear" w:pos="6412"/>
                <w:tab w:val="clear" w:pos="8244"/>
                <w:tab w:val="clear" w:pos="10076"/>
                <w:tab w:val="clear" w:pos="11908"/>
                <w:tab w:val="clear" w:pos="13740"/>
              </w:tabs>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sz w:val="24"/>
                <w:szCs w:val="24"/>
                <w:lang w:val="en-US" w:eastAsia="zh-CN"/>
              </w:rPr>
              <w:t>提供安全监管建议指标的完成率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bidi="ar-SA"/>
              </w:rPr>
              <w:t>提供技术支持指标的完成率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0"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发生生产安全事故数</w:t>
            </w:r>
          </w:p>
        </w:tc>
        <w:tc>
          <w:tcPr>
            <w:tcW w:w="684" w:type="pct"/>
            <w:tcBorders>
              <w:top w:val="single" w:color="000000" w:sz="4" w:space="0"/>
              <w:left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85" w:type="pct"/>
            <w:tcBorders>
              <w:top w:val="single" w:color="000000" w:sz="4" w:space="0"/>
              <w:left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0" w:hRule="atLeast"/>
          <w:jc w:val="center"/>
        </w:trPr>
        <w:tc>
          <w:tcPr>
            <w:tcW w:w="941" w:type="pct"/>
            <w:vMerge w:val="continue"/>
            <w:tcBorders>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rPr>
            </w:pPr>
          </w:p>
        </w:tc>
        <w:tc>
          <w:tcPr>
            <w:tcW w:w="1159" w:type="pct"/>
            <w:vMerge w:val="continue"/>
            <w:tcBorders>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color w:val="000000"/>
                <w:kern w:val="0"/>
                <w:sz w:val="24"/>
                <w:szCs w:val="24"/>
                <w:lang w:val="en-US" w:eastAsia="zh-CN" w:bidi="ar-SA"/>
              </w:rPr>
              <w:t>开展安全生产培训次数</w:t>
            </w:r>
          </w:p>
        </w:tc>
        <w:tc>
          <w:tcPr>
            <w:tcW w:w="684" w:type="pct"/>
            <w:tcBorders>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color w:val="000000"/>
                <w:kern w:val="0"/>
                <w:sz w:val="24"/>
                <w:szCs w:val="24"/>
                <w:lang w:val="en-US" w:eastAsia="zh-CN" w:bidi="ar-SA"/>
              </w:rPr>
              <w:t>4</w:t>
            </w:r>
          </w:p>
        </w:tc>
        <w:tc>
          <w:tcPr>
            <w:tcW w:w="685" w:type="pct"/>
            <w:tcBorders>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color w:val="000000"/>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产出质量</w:t>
            </w: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sz w:val="24"/>
                <w:szCs w:val="24"/>
                <w:lang w:val="en-US" w:eastAsia="zh-CN"/>
              </w:rPr>
              <w:t>检查服务覆盖企业数的</w:t>
            </w:r>
            <w:r>
              <w:rPr>
                <w:rFonts w:hint="eastAsia" w:ascii="仿宋" w:hAnsi="仿宋" w:eastAsia="仿宋" w:cs="仿宋"/>
                <w:b w:val="0"/>
                <w:color w:val="000000"/>
                <w:kern w:val="0"/>
                <w:sz w:val="24"/>
                <w:szCs w:val="24"/>
                <w:lang w:eastAsia="zh-CN"/>
              </w:rPr>
              <w:t>达标率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0"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rPr>
              <w:t>专家出勤人数的达标率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b w:val="0"/>
                <w:color w:val="000000"/>
                <w:sz w:val="24"/>
                <w:szCs w:val="24"/>
                <w:lang w:eastAsia="zh-CN"/>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提供安全监管建议指标的达标率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b w:val="0"/>
                <w:color w:val="000000"/>
                <w:sz w:val="24"/>
                <w:szCs w:val="24"/>
                <w:lang w:eastAsia="zh-CN"/>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bidi="ar-SA"/>
              </w:rPr>
              <w:t>提供技术支持指标的</w:t>
            </w:r>
            <w:r>
              <w:rPr>
                <w:rFonts w:hint="eastAsia" w:ascii="仿宋" w:hAnsi="仿宋" w:eastAsia="仿宋" w:cs="仿宋"/>
                <w:b w:val="0"/>
                <w:color w:val="000000"/>
                <w:kern w:val="0"/>
                <w:sz w:val="24"/>
                <w:szCs w:val="24"/>
                <w:lang w:val="en-US" w:eastAsia="zh-CN"/>
              </w:rPr>
              <w:t>达标率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bidi="ar-SA"/>
              </w:rPr>
              <w:t>安全生产培训次数的达标率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产出时效</w:t>
            </w: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sz w:val="24"/>
                <w:szCs w:val="24"/>
                <w:lang w:val="en-US" w:eastAsia="zh-CN"/>
              </w:rPr>
              <w:t>检查服务覆盖企业数的完成</w:t>
            </w:r>
            <w:r>
              <w:rPr>
                <w:rFonts w:hint="eastAsia" w:ascii="仿宋" w:hAnsi="仿宋" w:eastAsia="仿宋" w:cs="仿宋"/>
                <w:b w:val="0"/>
                <w:color w:val="000000"/>
                <w:kern w:val="0"/>
                <w:sz w:val="24"/>
                <w:szCs w:val="24"/>
                <w:lang w:eastAsia="zh-CN"/>
              </w:rPr>
              <w:t>及时性</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3</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619"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kern w:val="0"/>
                <w:sz w:val="24"/>
                <w:szCs w:val="24"/>
                <w:lang w:val="en-US" w:eastAsia="zh-CN"/>
              </w:rPr>
              <w:t>专家出勤率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lang w:val="en-US" w:eastAsia="zh-CN"/>
              </w:rPr>
            </w:pPr>
            <w:r>
              <w:rPr>
                <w:rFonts w:hint="eastAsia" w:ascii="仿宋" w:hAnsi="仿宋" w:eastAsia="仿宋" w:cs="仿宋"/>
                <w:b w:val="0"/>
                <w:color w:val="000000"/>
                <w:sz w:val="24"/>
                <w:szCs w:val="24"/>
                <w:lang w:val="en-US" w:eastAsia="zh-CN"/>
              </w:rPr>
              <w:t>提供安全监管建议指标的</w:t>
            </w:r>
            <w:r>
              <w:rPr>
                <w:rFonts w:hint="eastAsia" w:ascii="仿宋" w:hAnsi="仿宋" w:eastAsia="仿宋" w:cs="仿宋"/>
                <w:b w:val="0"/>
                <w:color w:val="000000"/>
                <w:kern w:val="2"/>
                <w:sz w:val="24"/>
                <w:szCs w:val="24"/>
                <w:lang w:val="en-US" w:eastAsia="zh-CN" w:bidi="ar-SA"/>
              </w:rPr>
              <w:t>完成</w:t>
            </w:r>
            <w:r>
              <w:rPr>
                <w:rFonts w:hint="eastAsia" w:ascii="仿宋" w:hAnsi="仿宋" w:eastAsia="仿宋" w:cs="仿宋"/>
                <w:b w:val="0"/>
                <w:color w:val="000000"/>
                <w:kern w:val="0"/>
                <w:sz w:val="24"/>
                <w:szCs w:val="24"/>
                <w:lang w:eastAsia="zh-CN"/>
              </w:rPr>
              <w:t>及时性</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38"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2"/>
                <w:sz w:val="24"/>
                <w:szCs w:val="24"/>
                <w:lang w:val="en-US" w:eastAsia="zh-CN" w:bidi="ar-SA"/>
              </w:rPr>
              <w:t>提供技术支持指标的完成及时性</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74"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产出成本</w:t>
            </w: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kern w:val="0"/>
                <w:sz w:val="24"/>
                <w:szCs w:val="24"/>
              </w:rPr>
              <w:t>硬件成本</w:t>
            </w:r>
            <w:r>
              <w:rPr>
                <w:rFonts w:hint="eastAsia" w:ascii="仿宋" w:hAnsi="仿宋" w:eastAsia="仿宋" w:cs="仿宋"/>
                <w:b w:val="0"/>
                <w:color w:val="000000"/>
                <w:kern w:val="0"/>
                <w:sz w:val="24"/>
                <w:szCs w:val="24"/>
                <w:lang w:val="en-US" w:eastAsia="zh-CN"/>
              </w:rPr>
              <w:t>节约</w:t>
            </w:r>
            <w:r>
              <w:rPr>
                <w:rFonts w:hint="eastAsia" w:ascii="仿宋" w:hAnsi="仿宋" w:eastAsia="仿宋" w:cs="仿宋"/>
                <w:b w:val="0"/>
                <w:color w:val="000000"/>
                <w:kern w:val="0"/>
                <w:sz w:val="24"/>
                <w:szCs w:val="24"/>
              </w:rPr>
              <w:t>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74"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r>
              <w:rPr>
                <w:rFonts w:hint="eastAsia" w:ascii="仿宋" w:hAnsi="仿宋" w:eastAsia="仿宋" w:cs="仿宋"/>
                <w:b w:val="0"/>
                <w:color w:val="000000"/>
                <w:kern w:val="0"/>
                <w:sz w:val="24"/>
                <w:szCs w:val="24"/>
              </w:rPr>
              <w:t>软件成本节约率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74" w:hRule="atLeast"/>
          <w:jc w:val="center"/>
        </w:trPr>
        <w:tc>
          <w:tcPr>
            <w:tcW w:w="94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rPr>
            </w:pPr>
          </w:p>
        </w:tc>
        <w:tc>
          <w:tcPr>
            <w:tcW w:w="1159"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rPr>
            </w:pPr>
          </w:p>
        </w:tc>
        <w:tc>
          <w:tcPr>
            <w:tcW w:w="152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人力成本节约率</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95" w:hRule="atLeast"/>
          <w:jc w:val="center"/>
        </w:trPr>
        <w:tc>
          <w:tcPr>
            <w:tcW w:w="3630" w:type="pct"/>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总计</w:t>
            </w:r>
          </w:p>
        </w:tc>
        <w:tc>
          <w:tcPr>
            <w:tcW w:w="68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55</w:t>
            </w:r>
          </w:p>
        </w:tc>
        <w:tc>
          <w:tcPr>
            <w:tcW w:w="685"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47</w:t>
            </w:r>
          </w:p>
        </w:tc>
      </w:tr>
    </w:tbl>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1.产出数量</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（1）检查服务覆盖企业数的完成率</w:t>
      </w:r>
    </w:p>
    <w:p>
      <w:pPr>
        <w:pStyle w:val="6"/>
        <w:pageBreakBefore w:val="0"/>
        <w:numPr>
          <w:ilvl w:val="0"/>
          <w:numId w:val="0"/>
        </w:numPr>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用以反映和考核该项目的检查服务覆盖企业数的完成情况，可以准确掌握项目的进度</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eastAsia="仿宋_GB2312" w:cstheme="minorBidi"/>
          <w:kern w:val="2"/>
          <w:sz w:val="32"/>
          <w:szCs w:val="32"/>
          <w:lang w:val="en-US" w:eastAsia="zh-CN" w:bidi="ar-SA"/>
        </w:rPr>
        <w:t>检查服务覆盖企业数的</w:t>
      </w:r>
      <w:r>
        <w:rPr>
          <w:rFonts w:hint="eastAsia" w:ascii="Times New Roman" w:hAnsi="Times New Roman" w:eastAsia="仿宋_GB2312" w:cstheme="minorBidi"/>
          <w:kern w:val="2"/>
          <w:sz w:val="32"/>
          <w:szCs w:val="32"/>
          <w:lang w:val="en-US" w:eastAsia="zh-CN" w:bidi="ar-SA"/>
        </w:rPr>
        <w:t>完成率=（</w:t>
      </w:r>
      <w:r>
        <w:rPr>
          <w:rFonts w:hint="eastAsia" w:eastAsia="仿宋_GB2312" w:cstheme="minorBidi"/>
          <w:kern w:val="2"/>
          <w:sz w:val="32"/>
          <w:szCs w:val="32"/>
          <w:lang w:val="en-US" w:eastAsia="zh-CN" w:bidi="ar-SA"/>
        </w:rPr>
        <w:t>检查服务覆盖企业</w:t>
      </w:r>
      <w:r>
        <w:rPr>
          <w:rFonts w:hint="eastAsia" w:ascii="Times New Roman" w:hAnsi="Times New Roman" w:eastAsia="仿宋_GB2312" w:cstheme="minorBidi"/>
          <w:kern w:val="2"/>
          <w:sz w:val="32"/>
          <w:szCs w:val="32"/>
          <w:lang w:val="en-US" w:eastAsia="zh-CN" w:bidi="ar-SA"/>
        </w:rPr>
        <w:t>实际开展数/</w:t>
      </w:r>
      <w:r>
        <w:rPr>
          <w:rFonts w:hint="eastAsia" w:eastAsia="仿宋_GB2312" w:cstheme="minorBidi"/>
          <w:kern w:val="2"/>
          <w:sz w:val="32"/>
          <w:szCs w:val="32"/>
          <w:lang w:val="en-US" w:eastAsia="zh-CN" w:bidi="ar-SA"/>
        </w:rPr>
        <w:t>检查服务覆盖企业计划</w:t>
      </w:r>
      <w:r>
        <w:rPr>
          <w:rFonts w:hint="eastAsia" w:ascii="Times New Roman" w:hAnsi="Times New Roman" w:eastAsia="仿宋_GB2312" w:cstheme="minorBidi"/>
          <w:kern w:val="2"/>
          <w:sz w:val="32"/>
          <w:szCs w:val="32"/>
          <w:lang w:val="en-US" w:eastAsia="zh-CN" w:bidi="ar-SA"/>
        </w:rPr>
        <w:t>开展数）*100%。</w:t>
      </w:r>
      <w:r>
        <w:rPr>
          <w:rFonts w:hint="eastAsia" w:eastAsia="仿宋_GB2312" w:cstheme="minorBidi"/>
          <w:kern w:val="2"/>
          <w:sz w:val="32"/>
          <w:szCs w:val="32"/>
          <w:lang w:val="en-US" w:eastAsia="zh-CN" w:bidi="ar-SA"/>
        </w:rPr>
        <w:t>检查服务覆盖企业数</w:t>
      </w:r>
      <w:r>
        <w:rPr>
          <w:rFonts w:hint="eastAsia" w:ascii="Times New Roman" w:hAnsi="Times New Roman" w:eastAsia="仿宋_GB2312" w:cstheme="minorBidi"/>
          <w:kern w:val="2"/>
          <w:sz w:val="32"/>
          <w:szCs w:val="32"/>
          <w:lang w:val="en-US" w:eastAsia="zh-CN" w:bidi="ar-SA"/>
        </w:rPr>
        <w:t>的完成率P≥95%，得</w:t>
      </w:r>
      <w:r>
        <w:rPr>
          <w:rFonts w:hint="eastAsia" w:eastAsia="仿宋_GB2312" w:cstheme="minorBidi"/>
          <w:kern w:val="2"/>
          <w:sz w:val="32"/>
          <w:szCs w:val="32"/>
          <w:lang w:val="en-US" w:eastAsia="zh-CN" w:bidi="ar-SA"/>
        </w:rPr>
        <w:t>3</w:t>
      </w:r>
      <w:r>
        <w:rPr>
          <w:rFonts w:hint="eastAsia" w:ascii="Times New Roman" w:hAnsi="Times New Roman" w:eastAsia="仿宋_GB2312" w:cstheme="minorBidi"/>
          <w:kern w:val="2"/>
          <w:sz w:val="32"/>
          <w:szCs w:val="32"/>
          <w:lang w:val="en-US" w:eastAsia="zh-CN" w:bidi="ar-SA"/>
        </w:rPr>
        <w:t>分，95%＞P≥0</w:t>
      </w:r>
      <w:r>
        <w:rPr>
          <w:rFonts w:hint="eastAsia" w:eastAsia="仿宋_GB2312" w:cstheme="minorBidi"/>
          <w:kern w:val="2"/>
          <w:sz w:val="32"/>
          <w:szCs w:val="32"/>
          <w:lang w:val="en-US" w:eastAsia="zh-CN" w:bidi="ar-SA"/>
        </w:rPr>
        <w:t>，不得分。</w:t>
      </w:r>
    </w:p>
    <w:p>
      <w:pPr>
        <w:pStyle w:val="6"/>
        <w:pageBreakBefore w:val="0"/>
        <w:numPr>
          <w:ilvl w:val="0"/>
          <w:numId w:val="0"/>
        </w:numPr>
        <w:kinsoku/>
        <w:wordWrap/>
        <w:overflowPunct/>
        <w:topLinePunct w:val="0"/>
        <w:autoSpaceDE/>
        <w:autoSpaceDN/>
        <w:bidi w:val="0"/>
        <w:spacing w:line="360" w:lineRule="auto"/>
        <w:ind w:firstLine="643" w:firstLineChars="200"/>
        <w:rPr>
          <w:rFonts w:hint="default" w:ascii="宋体" w:hAnsi="宋体" w:eastAsia="宋体" w:cs="宋体"/>
          <w:color w:val="000000"/>
          <w:kern w:val="0"/>
          <w:sz w:val="24"/>
          <w:szCs w:val="24"/>
          <w:lang w:val="en-US" w:eastAsia="zh-CN"/>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通过查询</w:t>
      </w:r>
      <w:r>
        <w:rPr>
          <w:rFonts w:hint="eastAsia" w:eastAsia="仿宋_GB2312" w:cstheme="minorBidi"/>
          <w:kern w:val="2"/>
          <w:sz w:val="32"/>
          <w:szCs w:val="32"/>
          <w:lang w:val="en-US" w:eastAsia="zh-CN" w:bidi="ar-SA"/>
        </w:rPr>
        <w:t>相关项目数据</w:t>
      </w:r>
      <w:r>
        <w:rPr>
          <w:rFonts w:hint="eastAsia" w:ascii="Times New Roman" w:hAnsi="Times New Roman" w:eastAsia="仿宋_GB2312" w:cstheme="minorBidi"/>
          <w:kern w:val="2"/>
          <w:sz w:val="32"/>
          <w:szCs w:val="32"/>
          <w:lang w:val="en-US" w:eastAsia="zh-CN" w:bidi="ar-SA"/>
        </w:rPr>
        <w:t>与到以及实地走访</w:t>
      </w:r>
      <w:r>
        <w:rPr>
          <w:rFonts w:hint="eastAsia" w:eastAsia="仿宋_GB2312" w:cstheme="minorBidi"/>
          <w:kern w:val="2"/>
          <w:sz w:val="32"/>
          <w:szCs w:val="32"/>
          <w:lang w:val="en-US" w:eastAsia="zh-CN" w:bidi="ar-SA"/>
        </w:rPr>
        <w:t>，实际检查服务覆盖企业数为107家，计划开展数为26家。检查服务覆盖企业数</w:t>
      </w:r>
      <w:r>
        <w:rPr>
          <w:rFonts w:hint="eastAsia" w:ascii="Times New Roman" w:hAnsi="Times New Roman" w:eastAsia="仿宋_GB2312" w:cstheme="minorBidi"/>
          <w:kern w:val="2"/>
          <w:sz w:val="32"/>
          <w:szCs w:val="32"/>
          <w:lang w:val="en-US" w:eastAsia="zh-CN" w:bidi="ar-SA"/>
        </w:rPr>
        <w:t>的完成率=</w:t>
      </w:r>
      <w:r>
        <w:rPr>
          <w:rFonts w:hint="eastAsia" w:eastAsia="仿宋_GB2312" w:cstheme="minorBidi"/>
          <w:kern w:val="2"/>
          <w:sz w:val="32"/>
          <w:szCs w:val="32"/>
          <w:lang w:val="en-US" w:eastAsia="zh-CN" w:bidi="ar-SA"/>
        </w:rPr>
        <w:t>（107</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26）×100%=412%，超额完成指标。根据评分标准，该指标共3分，得3分，不扣分。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（2）专家出勤人数的完成率</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用以反映和考核项目在运行过程中，按照《乌海市海南区应急管理局安全生产专业技术服务合同》内容，中国化学品安全协会海南项目部2023第一季度派常驻专家4名进行工作指导</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①是否符合合同规定的数量</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专家出勤人数的完成率=实际完成量/计划完成数</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实际完成量=一定时期(本年度)内项目实际产出的产品数量或提供服务的次数计划完成数=项目绩效目标制定的在一定时期内计划完成的产品数量或提供的服务的次数</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专家出勤人数的完成率P≥95%，得3分，95%＞P≥0不得分</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通过查询</w:t>
      </w:r>
      <w:r>
        <w:rPr>
          <w:rFonts w:hint="eastAsia" w:eastAsia="仿宋_GB2312" w:cstheme="minorBidi"/>
          <w:kern w:val="2"/>
          <w:sz w:val="32"/>
          <w:szCs w:val="32"/>
          <w:lang w:val="en-US" w:eastAsia="zh-CN" w:bidi="ar-SA"/>
        </w:rPr>
        <w:t>相关项目数据</w:t>
      </w:r>
      <w:r>
        <w:rPr>
          <w:rFonts w:hint="eastAsia" w:ascii="Times New Roman" w:hAnsi="Times New Roman" w:eastAsia="仿宋_GB2312" w:cstheme="minorBidi"/>
          <w:kern w:val="2"/>
          <w:sz w:val="32"/>
          <w:szCs w:val="32"/>
          <w:lang w:val="en-US" w:eastAsia="zh-CN" w:bidi="ar-SA"/>
        </w:rPr>
        <w:t>以及实地走访，</w:t>
      </w:r>
      <w:r>
        <w:rPr>
          <w:rFonts w:hint="eastAsia" w:eastAsia="仿宋_GB2312" w:cstheme="minorBidi"/>
          <w:kern w:val="2"/>
          <w:sz w:val="32"/>
          <w:szCs w:val="32"/>
          <w:lang w:val="en-US" w:eastAsia="zh-CN" w:bidi="ar-SA"/>
        </w:rPr>
        <w:t>该项目的专家服务出台账明确记录每次出勤人数都为4人组，明确本次项目专家出勤人数4人。</w:t>
      </w:r>
      <w:r>
        <w:rPr>
          <w:rFonts w:hint="eastAsia" w:ascii="Times New Roman" w:hAnsi="Times New Roman" w:eastAsia="仿宋_GB2312" w:cstheme="minorBidi"/>
          <w:kern w:val="2"/>
          <w:sz w:val="32"/>
          <w:szCs w:val="32"/>
          <w:lang w:val="en-US" w:eastAsia="zh-CN" w:bidi="ar-SA"/>
        </w:rPr>
        <w:t>派驻专家的完成率=（4/4）×100%=100%，</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得3分，不扣分</w:t>
      </w:r>
      <w:r>
        <w:rPr>
          <w:rFonts w:hint="eastAsia" w:eastAsia="仿宋_GB2312" w:cstheme="minorBidi"/>
          <w:kern w:val="2"/>
          <w:sz w:val="32"/>
          <w:szCs w:val="32"/>
          <w:lang w:val="en-US" w:eastAsia="zh-CN" w:bidi="ar-SA"/>
        </w:rPr>
        <w:t>。</w:t>
      </w:r>
    </w:p>
    <w:p>
      <w:pPr>
        <w:pStyle w:val="34"/>
        <w:pageBreakBefore w:val="0"/>
        <w:kinsoku/>
        <w:wordWrap/>
        <w:overflowPunct/>
        <w:topLinePunct w:val="0"/>
        <w:autoSpaceDE/>
        <w:autoSpaceDN/>
        <w:bidi w:val="0"/>
        <w:spacing w:line="360" w:lineRule="auto"/>
        <w:ind w:firstLine="482" w:firstLineChars="200"/>
        <w:rPr>
          <w:rFonts w:hint="eastAsia" w:eastAsia="仿宋" w:cs="华文仿宋"/>
          <w:lang w:val="en-US" w:eastAsia="zh-CN"/>
        </w:rPr>
      </w:pPr>
      <w:r>
        <w:rPr>
          <w:rFonts w:hint="eastAsia" w:eastAsia="仿宋" w:cs="华文仿宋"/>
          <w:lang w:val="en-US" w:eastAsia="zh-CN"/>
        </w:rPr>
        <w:t>表6中国化学品安全协会海南项目部专家清单</w:t>
      </w:r>
    </w:p>
    <w:tbl>
      <w:tblPr>
        <w:tblStyle w:val="20"/>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2049"/>
        <w:gridCol w:w="280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382" w:type="dxa"/>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rPr>
            </w:pPr>
            <w:r>
              <w:rPr>
                <w:rFonts w:hint="eastAsia" w:ascii="仿宋" w:hAnsi="仿宋" w:eastAsia="仿宋" w:cs="仿宋"/>
                <w:b/>
              </w:rPr>
              <w:t>序号</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rPr>
            </w:pPr>
            <w:r>
              <w:rPr>
                <w:rFonts w:hint="eastAsia" w:ascii="仿宋" w:hAnsi="仿宋" w:eastAsia="仿宋" w:cs="仿宋"/>
                <w:b/>
              </w:rPr>
              <w:t>姓名</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rPr>
            </w:pPr>
            <w:r>
              <w:rPr>
                <w:rFonts w:hint="eastAsia" w:ascii="仿宋" w:hAnsi="仿宋" w:eastAsia="仿宋" w:cs="仿宋"/>
                <w:b/>
              </w:rPr>
              <w:t>专业领域</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rPr>
            </w:pPr>
            <w:r>
              <w:rPr>
                <w:rFonts w:hint="eastAsia" w:ascii="仿宋" w:hAnsi="仿宋" w:eastAsia="仿宋" w:cs="仿宋"/>
                <w:b/>
              </w:rPr>
              <w:t>职称水平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1</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付佃坡</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化工设备管理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2</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王德军</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设备管理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3</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舒英军</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化工工艺管理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中级工程师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4</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沈发军</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安全管理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5</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田军</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电气仪表管理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中级工程师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6</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杨琼智</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化工工艺管理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中级工程师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7</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徐向峰</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化工工艺管理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中级工程师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8</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骆运峰</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电气仪表管理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中级工程师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9</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郜立峰</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化工工艺管理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中级工程师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10</w:t>
            </w:r>
          </w:p>
        </w:tc>
        <w:tc>
          <w:tcPr>
            <w:tcW w:w="20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袁苏</w:t>
            </w:r>
          </w:p>
        </w:tc>
        <w:tc>
          <w:tcPr>
            <w:tcW w:w="2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安全管理</w:t>
            </w:r>
          </w:p>
        </w:tc>
        <w:tc>
          <w:tcPr>
            <w:tcW w:w="23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rPr>
                <w:rFonts w:hint="eastAsia" w:ascii="仿宋" w:hAnsi="仿宋" w:eastAsia="仿宋" w:cs="仿宋"/>
                <w:kern w:val="2"/>
                <w:sz w:val="24"/>
                <w:szCs w:val="52"/>
                <w:lang w:val="en-US" w:eastAsia="zh-CN" w:bidi="ar-SA"/>
              </w:rPr>
            </w:pPr>
            <w:r>
              <w:rPr>
                <w:rFonts w:hint="eastAsia" w:ascii="仿宋" w:hAnsi="仿宋" w:eastAsia="仿宋" w:cs="仿宋"/>
                <w:kern w:val="2"/>
                <w:sz w:val="24"/>
                <w:szCs w:val="52"/>
                <w:lang w:val="en-US" w:eastAsia="zh-CN" w:bidi="ar-SA"/>
              </w:rPr>
              <w:t>中级工程师</w:t>
            </w:r>
          </w:p>
        </w:tc>
      </w:tr>
    </w:tbl>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（3）提供安全监管建议的完成率</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用以反映和考核该项目</w:t>
      </w:r>
      <w:r>
        <w:rPr>
          <w:rFonts w:hint="eastAsia" w:eastAsia="仿宋_GB2312" w:cstheme="minorBidi"/>
          <w:kern w:val="2"/>
          <w:sz w:val="32"/>
          <w:szCs w:val="32"/>
          <w:lang w:val="en-US" w:eastAsia="zh-CN" w:bidi="ar-SA"/>
        </w:rPr>
        <w:t>提供安全监管建议</w:t>
      </w:r>
      <w:r>
        <w:rPr>
          <w:rFonts w:hint="eastAsia" w:ascii="Times New Roman" w:hAnsi="Times New Roman" w:eastAsia="仿宋_GB2312" w:cstheme="minorBidi"/>
          <w:kern w:val="2"/>
          <w:sz w:val="32"/>
          <w:szCs w:val="32"/>
          <w:lang w:val="en-US" w:eastAsia="zh-CN" w:bidi="ar-SA"/>
        </w:rPr>
        <w:t>的完成情况，可以准确掌握项目的进度</w:t>
      </w:r>
      <w:r>
        <w:rPr>
          <w:rFonts w:hint="eastAsia" w:eastAsia="仿宋_GB2312" w:cstheme="minorBidi"/>
          <w:kern w:val="2"/>
          <w:sz w:val="32"/>
          <w:szCs w:val="32"/>
          <w:lang w:val="en-US" w:eastAsia="zh-CN" w:bidi="ar-SA"/>
        </w:rPr>
        <w:t>。</w:t>
      </w:r>
    </w:p>
    <w:p>
      <w:pPr>
        <w:pageBreakBefore w:val="0"/>
        <w:widowControl/>
        <w:kinsoku/>
        <w:wordWrap/>
        <w:overflowPunct/>
        <w:topLinePunct w:val="0"/>
        <w:autoSpaceDE/>
        <w:autoSpaceDN/>
        <w:bidi w:val="0"/>
        <w:spacing w:line="360" w:lineRule="auto"/>
        <w:ind w:firstLine="643" w:firstLineChars="200"/>
        <w:jc w:val="both"/>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①是否符合合同规定的数量</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提供安全监管建议指标的完成率=（实际完成量/计划完成数）×100%。实际完成量=一定时期(本年度)内项目实际产出的产品数量或提供服务的次数</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计划完成数=项目绩效目标制定的在一定时期内计划完成的</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产品数量或提供的服务的次数</w:t>
      </w:r>
      <w:r>
        <w:rPr>
          <w:rFonts w:hint="eastAsia" w:eastAsia="仿宋_GB2312" w:cstheme="minorBidi"/>
          <w:kern w:val="2"/>
          <w:sz w:val="32"/>
          <w:szCs w:val="32"/>
          <w:lang w:val="en-US" w:eastAsia="zh-CN" w:bidi="ar-SA"/>
        </w:rPr>
        <w:t>；提供安全监管建议的</w:t>
      </w:r>
      <w:r>
        <w:rPr>
          <w:rFonts w:hint="eastAsia" w:ascii="Times New Roman" w:hAnsi="Times New Roman" w:eastAsia="仿宋_GB2312" w:cstheme="minorBidi"/>
          <w:kern w:val="2"/>
          <w:sz w:val="32"/>
          <w:szCs w:val="32"/>
          <w:lang w:val="en-US" w:eastAsia="zh-CN" w:bidi="ar-SA"/>
        </w:rPr>
        <w:t>完成率P≥95%，得3分，95%＞P≥0不得分</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通过查询</w:t>
      </w:r>
      <w:r>
        <w:rPr>
          <w:rFonts w:hint="eastAsia" w:eastAsia="仿宋_GB2312" w:cstheme="minorBidi"/>
          <w:kern w:val="2"/>
          <w:sz w:val="32"/>
          <w:szCs w:val="32"/>
          <w:lang w:val="en-US" w:eastAsia="zh-CN" w:bidi="ar-SA"/>
        </w:rPr>
        <w:t>项目相关数据</w:t>
      </w:r>
      <w:r>
        <w:rPr>
          <w:rFonts w:hint="eastAsia" w:ascii="Times New Roman" w:hAnsi="Times New Roman" w:eastAsia="仿宋_GB2312" w:cstheme="minorBidi"/>
          <w:kern w:val="2"/>
          <w:sz w:val="32"/>
          <w:szCs w:val="32"/>
          <w:lang w:val="en-US" w:eastAsia="zh-CN" w:bidi="ar-SA"/>
        </w:rPr>
        <w:t>以及实地走访，</w:t>
      </w:r>
      <w:r>
        <w:rPr>
          <w:rFonts w:hint="eastAsia" w:eastAsia="仿宋_GB2312" w:cstheme="minorBidi"/>
          <w:kern w:val="2"/>
          <w:sz w:val="32"/>
          <w:szCs w:val="32"/>
          <w:lang w:val="en-US" w:eastAsia="zh-CN" w:bidi="ar-SA"/>
        </w:rPr>
        <w:t>在综合绩效报告中，中国化学品协会提出11条安全监管建议，</w:t>
      </w:r>
      <w:r>
        <w:rPr>
          <w:rFonts w:hint="eastAsia" w:ascii="Times New Roman" w:hAnsi="Times New Roman" w:eastAsia="仿宋_GB2312" w:cstheme="minorBidi"/>
          <w:kern w:val="2"/>
          <w:sz w:val="32"/>
          <w:szCs w:val="32"/>
          <w:lang w:val="en-US" w:eastAsia="zh-CN" w:bidi="ar-SA"/>
        </w:rPr>
        <w:t>提供安全监管建议指标的完成率=（</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）×100%</w:t>
      </w:r>
      <w:r>
        <w:rPr>
          <w:rFonts w:hint="eastAsia" w:eastAsia="仿宋_GB2312" w:cstheme="minorBidi"/>
          <w:kern w:val="2"/>
          <w:sz w:val="32"/>
          <w:szCs w:val="32"/>
          <w:lang w:val="en-US" w:eastAsia="zh-CN" w:bidi="ar-SA"/>
        </w:rPr>
        <w:t>=100%</w:t>
      </w:r>
      <w:r>
        <w:rPr>
          <w:rFonts w:hint="eastAsia" w:ascii="Times New Roman" w:hAnsi="Times New Roman" w:eastAsia="仿宋_GB2312" w:cstheme="minorBidi"/>
          <w:kern w:val="2"/>
          <w:sz w:val="32"/>
          <w:szCs w:val="32"/>
          <w:lang w:val="en-US" w:eastAsia="zh-CN" w:bidi="ar-SA"/>
        </w:rPr>
        <w:t>。根据评分标准，该指标得</w:t>
      </w:r>
      <w:r>
        <w:rPr>
          <w:rFonts w:hint="eastAsia" w:eastAsia="仿宋_GB2312" w:cstheme="minorBidi"/>
          <w:kern w:val="2"/>
          <w:sz w:val="32"/>
          <w:szCs w:val="32"/>
          <w:lang w:val="en-US" w:eastAsia="zh-CN" w:bidi="ar-SA"/>
        </w:rPr>
        <w:t>3</w:t>
      </w:r>
      <w:r>
        <w:rPr>
          <w:rFonts w:hint="eastAsia" w:ascii="Times New Roman" w:hAnsi="Times New Roman" w:eastAsia="仿宋_GB2312" w:cstheme="minorBidi"/>
          <w:kern w:val="2"/>
          <w:sz w:val="32"/>
          <w:szCs w:val="32"/>
          <w:lang w:val="en-US" w:eastAsia="zh-CN" w:bidi="ar-SA"/>
        </w:rPr>
        <w:t>分，不扣分。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（4）提供技术支持指标的完成率</w:t>
      </w:r>
    </w:p>
    <w:p>
      <w:pPr>
        <w:pageBreakBefore w:val="0"/>
        <w:widowControl/>
        <w:numPr>
          <w:ilvl w:val="0"/>
          <w:numId w:val="0"/>
        </w:numPr>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用以反映和考核该项目提供技术支持</w:t>
      </w:r>
      <w:r>
        <w:rPr>
          <w:rFonts w:hint="eastAsia" w:eastAsia="仿宋_GB2312" w:cstheme="minorBidi"/>
          <w:kern w:val="2"/>
          <w:sz w:val="32"/>
          <w:szCs w:val="32"/>
          <w:lang w:val="en-US" w:eastAsia="zh-CN" w:bidi="ar-SA"/>
        </w:rPr>
        <w:t>指标</w:t>
      </w:r>
      <w:r>
        <w:rPr>
          <w:rFonts w:hint="eastAsia" w:ascii="Times New Roman" w:hAnsi="Times New Roman" w:eastAsia="仿宋_GB2312" w:cstheme="minorBidi"/>
          <w:kern w:val="2"/>
          <w:sz w:val="32"/>
          <w:szCs w:val="32"/>
          <w:lang w:val="en-US" w:eastAsia="zh-CN" w:bidi="ar-SA"/>
        </w:rPr>
        <w:t>的完成情况，可以准确掌握项目的进度</w:t>
      </w:r>
      <w:r>
        <w:rPr>
          <w:rFonts w:hint="eastAsia" w:eastAsia="仿宋_GB2312" w:cstheme="minorBidi"/>
          <w:kern w:val="2"/>
          <w:sz w:val="32"/>
          <w:szCs w:val="32"/>
          <w:lang w:val="en-US" w:eastAsia="zh-CN" w:bidi="ar-SA"/>
        </w:rPr>
        <w:t>。</w:t>
      </w:r>
    </w:p>
    <w:p>
      <w:pPr>
        <w:pageBreakBefore w:val="0"/>
        <w:widowControl/>
        <w:numPr>
          <w:ilvl w:val="0"/>
          <w:numId w:val="0"/>
        </w:numPr>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①是否符合合同规定的数量</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提供技术支持指标的完成率=（实际完成量/计划完成数）×100%。实际完成量=一定时期(本年度)内项目实际产出的产品数量或提供服务的次数</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计划完成数=项目绩效目标制定的在一定时期内计划完成的产品数量或提供的服务的次数</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提供技术支持指标的完成率P≥95%，得2分，95%＞P≥0不得分</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通过查询</w:t>
      </w:r>
      <w:r>
        <w:rPr>
          <w:rFonts w:hint="eastAsia" w:eastAsia="仿宋_GB2312" w:cstheme="minorBidi"/>
          <w:kern w:val="2"/>
          <w:sz w:val="32"/>
          <w:szCs w:val="32"/>
          <w:lang w:val="en-US" w:eastAsia="zh-CN" w:bidi="ar-SA"/>
        </w:rPr>
        <w:t>相关项目数据</w:t>
      </w:r>
      <w:r>
        <w:rPr>
          <w:rFonts w:hint="eastAsia" w:ascii="Times New Roman" w:hAnsi="Times New Roman" w:eastAsia="仿宋_GB2312" w:cstheme="minorBidi"/>
          <w:kern w:val="2"/>
          <w:sz w:val="32"/>
          <w:szCs w:val="32"/>
          <w:lang w:val="en-US" w:eastAsia="zh-CN" w:bidi="ar-SA"/>
        </w:rPr>
        <w:t>与</w:t>
      </w:r>
      <w:r>
        <w:rPr>
          <w:rFonts w:hint="eastAsia" w:eastAsia="仿宋_GB2312" w:cstheme="minorBidi"/>
          <w:kern w:val="2"/>
          <w:sz w:val="32"/>
          <w:szCs w:val="32"/>
          <w:lang w:val="en-US" w:eastAsia="zh-CN" w:bidi="ar-SA"/>
        </w:rPr>
        <w:t>绩效综合报告</w:t>
      </w:r>
      <w:r>
        <w:rPr>
          <w:rFonts w:hint="eastAsia" w:ascii="Times New Roman" w:hAnsi="Times New Roman" w:eastAsia="仿宋_GB2312" w:cstheme="minorBidi"/>
          <w:kern w:val="2"/>
          <w:sz w:val="32"/>
          <w:szCs w:val="32"/>
          <w:lang w:val="en-US" w:eastAsia="zh-CN" w:bidi="ar-SA"/>
        </w:rPr>
        <w:t>以及实地走访。</w:t>
      </w:r>
      <w:r>
        <w:rPr>
          <w:rFonts w:hint="eastAsia" w:eastAsia="仿宋_GB2312" w:cstheme="minorBidi"/>
          <w:kern w:val="2"/>
          <w:sz w:val="32"/>
          <w:szCs w:val="32"/>
          <w:lang w:val="en-US" w:eastAsia="zh-CN" w:bidi="ar-SA"/>
        </w:rPr>
        <w:t>中国国化学品协会适时为区应急管理局执法人员提供专业技术咨询，根据我区危化企业安全生产管理实际，在各专项安全检查过程中，针对企业违法、违规问题，给局里提出了执法建议。</w:t>
      </w:r>
      <w:r>
        <w:rPr>
          <w:rFonts w:hint="eastAsia" w:ascii="Times New Roman" w:hAnsi="Times New Roman" w:eastAsia="仿宋_GB2312" w:cstheme="minorBidi"/>
          <w:kern w:val="2"/>
          <w:sz w:val="32"/>
          <w:szCs w:val="32"/>
          <w:lang w:val="en-US" w:eastAsia="zh-CN" w:bidi="ar-SA"/>
        </w:rPr>
        <w:t>提供技术支持指标的完成率=（</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）×100%</w:t>
      </w:r>
      <w:r>
        <w:rPr>
          <w:rFonts w:hint="eastAsia" w:eastAsia="仿宋_GB2312" w:cstheme="minorBidi"/>
          <w:kern w:val="2"/>
          <w:sz w:val="32"/>
          <w:szCs w:val="32"/>
          <w:lang w:val="en-US" w:eastAsia="zh-CN" w:bidi="ar-SA"/>
        </w:rPr>
        <w:t>=100%，根据评分标准，该指标共2分，得2分。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（5）发生生产安全事故数</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eastAsia="仿宋_GB2312" w:cstheme="minorBidi"/>
          <w:kern w:val="2"/>
          <w:sz w:val="32"/>
          <w:szCs w:val="32"/>
          <w:lang w:val="en-US" w:eastAsia="zh-CN" w:bidi="ar-SA"/>
        </w:rPr>
        <w:t>发生生产安全事故数，2022年度，中国化学品安全协会海南项目提供检查服务的企业发生生产安全事故情况</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eastAsia="仿宋_GB2312" w:cstheme="minorBidi"/>
          <w:kern w:val="2"/>
          <w:sz w:val="32"/>
          <w:szCs w:val="32"/>
          <w:lang w:val="en-US" w:eastAsia="zh-CN" w:bidi="ar-SA"/>
        </w:rPr>
        <w:t>企业是否发生了生产安全事故；每发生1起生产安全事故扣1分，扣完2分为止。</w:t>
      </w:r>
    </w:p>
    <w:p>
      <w:pPr>
        <w:pageBreakBefore w:val="0"/>
        <w:kinsoku/>
        <w:wordWrap/>
        <w:overflowPunct/>
        <w:topLinePunct w:val="0"/>
        <w:autoSpaceDE/>
        <w:autoSpaceDN/>
        <w:bidi w:val="0"/>
        <w:spacing w:line="360" w:lineRule="auto"/>
        <w:ind w:firstLine="643" w:firstLineChars="200"/>
        <w:rPr>
          <w:rFonts w:hint="default"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_GB2312" w:cstheme="minorBidi"/>
          <w:kern w:val="2"/>
          <w:sz w:val="32"/>
          <w:szCs w:val="32"/>
          <w:lang w:val="en-US" w:eastAsia="zh-CN" w:bidi="ar-SA"/>
        </w:rPr>
        <w:t>通过查看绩效综合报告，2023年第一季度，海南区危险化学品行业未发生险情、重大生产异常等紧急情况；2023年第一季度，海南区危险化学品行业未发生人身伤亡生产安全事故。根据评分标准，该项得2分，不扣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（6）开展安全生产培训次数</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安全生产培训次数，按照专业技术服务合同内容要求进行安全培训，更好地促进企业安全生产。</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开展安全生产培训次数符合合同要求，得4分，否则，不得分</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default" w:ascii="宋体" w:hAnsi="宋体" w:eastAsia="宋体" w:cs="宋体"/>
          <w:kern w:val="2"/>
          <w:sz w:val="24"/>
          <w:szCs w:val="24"/>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kern w:val="2"/>
          <w:sz w:val="32"/>
          <w:szCs w:val="32"/>
          <w:lang w:val="en-US" w:eastAsia="zh-CN" w:bidi="ar-SA"/>
        </w:rPr>
        <w:t>根据调研</w:t>
      </w:r>
      <w:r>
        <w:rPr>
          <w:rFonts w:hint="eastAsia" w:eastAsia="仿宋_GB2312" w:cstheme="minorBidi"/>
          <w:kern w:val="2"/>
          <w:sz w:val="32"/>
          <w:szCs w:val="32"/>
          <w:lang w:val="en-US" w:eastAsia="zh-CN" w:bidi="ar-SA"/>
        </w:rPr>
        <w:t>以及实地走访，在绩效考评报告中，未发现以及任何培训考核相关资料，因此，不满足合同相关要求，根据评分标准，该项4分，得0分。</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2.产出质量</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（1）检查服务覆盖企业数的达标率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用以反映和考核项目单位</w:t>
      </w:r>
      <w:r>
        <w:rPr>
          <w:rFonts w:hint="eastAsia" w:eastAsia="仿宋_GB2312" w:cstheme="minorBidi"/>
          <w:kern w:val="2"/>
          <w:sz w:val="32"/>
          <w:szCs w:val="32"/>
          <w:lang w:val="en-US" w:eastAsia="zh-CN" w:bidi="ar-SA"/>
        </w:rPr>
        <w:t>检查服务覆盖企业数</w:t>
      </w:r>
      <w:r>
        <w:rPr>
          <w:rFonts w:hint="eastAsia" w:ascii="Times New Roman" w:hAnsi="Times New Roman" w:eastAsia="仿宋_GB2312" w:cstheme="minorBidi"/>
          <w:kern w:val="2"/>
          <w:sz w:val="32"/>
          <w:szCs w:val="32"/>
          <w:lang w:val="en-US" w:eastAsia="zh-CN" w:bidi="ar-SA"/>
        </w:rPr>
        <w:t>的完成量以及质量评定</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eastAsia="仿宋_GB2312" w:cstheme="minorBidi"/>
          <w:kern w:val="2"/>
          <w:sz w:val="32"/>
          <w:szCs w:val="32"/>
          <w:lang w:val="en-US" w:eastAsia="zh-CN" w:bidi="ar-SA"/>
        </w:rPr>
        <w:t>检查服务覆盖企业数</w:t>
      </w:r>
      <w:r>
        <w:rPr>
          <w:rFonts w:hint="eastAsia" w:ascii="Times New Roman" w:hAnsi="Times New Roman" w:eastAsia="仿宋_GB2312" w:cstheme="minorBidi"/>
          <w:kern w:val="2"/>
          <w:sz w:val="32"/>
          <w:szCs w:val="32"/>
          <w:lang w:val="en-US" w:eastAsia="zh-CN" w:bidi="ar-SA"/>
        </w:rPr>
        <w:t>的达标率P符合合同要求96%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4</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分；低于60%，不得分，达标率P=</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达标的完成数量/实际完成量</w:t>
      </w:r>
      <w:r>
        <w:rPr>
          <w:rFonts w:hint="eastAsia" w:eastAsia="仿宋_GB2312" w:cstheme="minorBidi"/>
          <w:kern w:val="2"/>
          <w:sz w:val="32"/>
          <w:szCs w:val="32"/>
          <w:lang w:val="en-US" w:eastAsia="zh-CN" w:bidi="ar-SA"/>
        </w:rPr>
        <w:t>）×100%。</w:t>
      </w:r>
    </w:p>
    <w:p>
      <w:pPr>
        <w:pStyle w:val="6"/>
        <w:pageBreakBefore w:val="0"/>
        <w:numPr>
          <w:ilvl w:val="0"/>
          <w:numId w:val="0"/>
        </w:numPr>
        <w:kinsoku/>
        <w:wordWrap/>
        <w:overflowPunct/>
        <w:topLinePunct w:val="0"/>
        <w:autoSpaceDE/>
        <w:autoSpaceDN/>
        <w:bidi w:val="0"/>
        <w:spacing w:line="360" w:lineRule="auto"/>
        <w:ind w:firstLine="640"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达标的完成数量=一定时期(本年度)内项目实际产出达标的产品数量或提供服务的次数</w:t>
      </w:r>
    </w:p>
    <w:p>
      <w:pPr>
        <w:pStyle w:val="6"/>
        <w:pageBreakBefore w:val="0"/>
        <w:numPr>
          <w:ilvl w:val="0"/>
          <w:numId w:val="0"/>
        </w:numPr>
        <w:kinsoku/>
        <w:wordWrap/>
        <w:overflowPunct/>
        <w:topLinePunct w:val="0"/>
        <w:autoSpaceDE/>
        <w:autoSpaceDN/>
        <w:bidi w:val="0"/>
        <w:spacing w:line="360" w:lineRule="auto"/>
        <w:ind w:firstLine="640"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实际完成量=一定时期(本年度)内项目实际产出的产品数量或提供服务的次数</w:t>
      </w:r>
    </w:p>
    <w:p>
      <w:pPr>
        <w:pStyle w:val="6"/>
        <w:pageBreakBefore w:val="0"/>
        <w:numPr>
          <w:ilvl w:val="0"/>
          <w:numId w:val="0"/>
        </w:numPr>
        <w:kinsoku/>
        <w:wordWrap/>
        <w:overflowPunct/>
        <w:topLinePunct w:val="0"/>
        <w:autoSpaceDE/>
        <w:autoSpaceDN/>
        <w:bidi w:val="0"/>
        <w:spacing w:line="360" w:lineRule="auto"/>
        <w:ind w:firstLine="643" w:firstLineChars="200"/>
        <w:rPr>
          <w:rFonts w:hint="default"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通过相关数据以及业务相关报告等，</w:t>
      </w:r>
      <w:r>
        <w:rPr>
          <w:rFonts w:hint="eastAsia" w:eastAsia="仿宋_GB2312" w:cstheme="minorBidi"/>
          <w:kern w:val="2"/>
          <w:sz w:val="32"/>
          <w:szCs w:val="32"/>
          <w:lang w:val="en-US" w:eastAsia="zh-CN" w:bidi="ar-SA"/>
        </w:rPr>
        <w:t>在查询该项目资料清单中，2023年1-3月协会专家服务台账记载相应的检查服务覆盖的企业名，总计107户。</w:t>
      </w:r>
      <w:r>
        <w:rPr>
          <w:rFonts w:hint="eastAsia" w:ascii="Times New Roman" w:hAnsi="Times New Roman" w:eastAsia="仿宋_GB2312" w:cstheme="minorBidi"/>
          <w:kern w:val="2"/>
          <w:sz w:val="32"/>
          <w:szCs w:val="32"/>
          <w:lang w:val="en-US" w:eastAsia="zh-CN" w:bidi="ar-SA"/>
        </w:rPr>
        <w:t>达标率P=</w:t>
      </w:r>
      <w:r>
        <w:rPr>
          <w:rFonts w:hint="eastAsia" w:eastAsia="仿宋_GB2312" w:cstheme="minorBidi"/>
          <w:kern w:val="2"/>
          <w:sz w:val="32"/>
          <w:szCs w:val="32"/>
          <w:lang w:val="en-US" w:eastAsia="zh-CN" w:bidi="ar-SA"/>
        </w:rPr>
        <w:t>（107</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107）×100%=100%，根据评分标准，该指标得4分。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（2）专家出勤人数的达标率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用以反映和考核项目单位</w:t>
      </w:r>
      <w:r>
        <w:rPr>
          <w:rFonts w:hint="eastAsia" w:eastAsia="仿宋_GB2312" w:cstheme="minorBidi"/>
          <w:kern w:val="2"/>
          <w:sz w:val="32"/>
          <w:szCs w:val="32"/>
          <w:lang w:val="en-US" w:eastAsia="zh-CN" w:bidi="ar-SA"/>
        </w:rPr>
        <w:t>专家出勤数</w:t>
      </w:r>
      <w:r>
        <w:rPr>
          <w:rFonts w:hint="eastAsia" w:ascii="Times New Roman" w:hAnsi="Times New Roman" w:eastAsia="仿宋_GB2312" w:cstheme="minorBidi"/>
          <w:kern w:val="2"/>
          <w:sz w:val="32"/>
          <w:szCs w:val="32"/>
          <w:lang w:val="en-US" w:eastAsia="zh-CN" w:bidi="ar-SA"/>
        </w:rPr>
        <w:t>的完成量以及质量评定</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 w:cs="Times New Roman"/>
          <w:b/>
          <w:bCs/>
          <w:kern w:val="2"/>
          <w:sz w:val="32"/>
          <w:szCs w:val="30"/>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eastAsia="仿宋_GB2312" w:cstheme="minorBidi"/>
          <w:kern w:val="2"/>
          <w:sz w:val="32"/>
          <w:szCs w:val="32"/>
          <w:lang w:val="en-US" w:eastAsia="zh-CN" w:bidi="ar-SA"/>
        </w:rPr>
        <w:t>专家出勤人数</w:t>
      </w:r>
      <w:r>
        <w:rPr>
          <w:rFonts w:hint="eastAsia" w:ascii="Times New Roman" w:hAnsi="Times New Roman" w:eastAsia="仿宋_GB2312" w:cstheme="minorBidi"/>
          <w:kern w:val="2"/>
          <w:sz w:val="32"/>
          <w:szCs w:val="32"/>
          <w:lang w:val="en-US" w:eastAsia="zh-CN" w:bidi="ar-SA"/>
        </w:rPr>
        <w:t>的达标率P符合合同要求96%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4</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分；低于60%，不得分，达标率P=</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达标的完成数量/实际完成量</w:t>
      </w:r>
      <w:r>
        <w:rPr>
          <w:rFonts w:hint="eastAsia" w:eastAsia="仿宋_GB2312" w:cstheme="minorBidi"/>
          <w:kern w:val="2"/>
          <w:sz w:val="32"/>
          <w:szCs w:val="32"/>
          <w:lang w:val="en-US" w:eastAsia="zh-CN" w:bidi="ar-SA"/>
        </w:rPr>
        <w:t>）×100%。</w:t>
      </w:r>
    </w:p>
    <w:p>
      <w:pPr>
        <w:pStyle w:val="6"/>
        <w:pageBreakBefore w:val="0"/>
        <w:numPr>
          <w:ilvl w:val="0"/>
          <w:numId w:val="0"/>
        </w:numPr>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通过相关数据以及业务相关报告等，</w:t>
      </w:r>
      <w:r>
        <w:rPr>
          <w:rFonts w:hint="eastAsia" w:eastAsia="仿宋_GB2312" w:cstheme="minorBidi"/>
          <w:kern w:val="2"/>
          <w:sz w:val="32"/>
          <w:szCs w:val="32"/>
          <w:lang w:val="en-US" w:eastAsia="zh-CN" w:bidi="ar-SA"/>
        </w:rPr>
        <w:t>中</w:t>
      </w:r>
      <w:r>
        <w:rPr>
          <w:rFonts w:hint="eastAsia" w:ascii="Times New Roman" w:hAnsi="Times New Roman" w:eastAsia="仿宋_GB2312" w:cstheme="minorBidi"/>
          <w:kern w:val="2"/>
          <w:sz w:val="32"/>
          <w:szCs w:val="32"/>
          <w:lang w:val="en-US" w:eastAsia="zh-CN" w:bidi="ar-SA"/>
        </w:rPr>
        <w:t>国化学品安全协会海南项目部2023第一季度派常驻专家4名，由于工作需要，更换5名专家</w:t>
      </w:r>
      <w:r>
        <w:rPr>
          <w:rFonts w:hint="eastAsia" w:eastAsia="仿宋_GB2312" w:cstheme="minorBidi"/>
          <w:kern w:val="2"/>
          <w:sz w:val="32"/>
          <w:szCs w:val="32"/>
          <w:lang w:val="en-US" w:eastAsia="zh-CN" w:bidi="ar-SA"/>
        </w:rPr>
        <w:t>，但根据专家服务台账记载，每次检查任务都是4人一组开展工作。</w:t>
      </w:r>
      <w:r>
        <w:rPr>
          <w:rFonts w:hint="eastAsia" w:ascii="Times New Roman" w:hAnsi="Times New Roman" w:eastAsia="仿宋_GB2312" w:cstheme="minorBidi"/>
          <w:kern w:val="2"/>
          <w:sz w:val="32"/>
          <w:szCs w:val="32"/>
          <w:lang w:val="en-US" w:eastAsia="zh-CN" w:bidi="ar-SA"/>
        </w:rPr>
        <w:t>达标率P=</w:t>
      </w:r>
      <w:r>
        <w:rPr>
          <w:rFonts w:hint="eastAsia" w:eastAsia="仿宋_GB2312" w:cstheme="minorBidi"/>
          <w:kern w:val="2"/>
          <w:sz w:val="32"/>
          <w:szCs w:val="32"/>
          <w:lang w:val="en-US" w:eastAsia="zh-CN" w:bidi="ar-SA"/>
        </w:rPr>
        <w:t>（4</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4）×100%=100%，根据评分标准，该指标4分，得4分。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（3）提供安全监管建议指标的达标率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用以反映和考核在项目运行过程中，购买安全技术生产服务中提供安全监管建议指标的达标率</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 w:cs="Times New Roman"/>
          <w:b/>
          <w:bCs/>
          <w:kern w:val="2"/>
          <w:sz w:val="32"/>
          <w:szCs w:val="30"/>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eastAsia="仿宋_GB2312" w:cstheme="minorBidi"/>
          <w:kern w:val="2"/>
          <w:sz w:val="32"/>
          <w:szCs w:val="32"/>
          <w:lang w:val="en-US" w:eastAsia="zh-CN" w:bidi="ar-SA"/>
        </w:rPr>
        <w:t>提供安全监管建议指标</w:t>
      </w:r>
      <w:r>
        <w:rPr>
          <w:rFonts w:hint="eastAsia" w:ascii="Times New Roman" w:hAnsi="Times New Roman" w:eastAsia="仿宋_GB2312" w:cstheme="minorBidi"/>
          <w:kern w:val="2"/>
          <w:sz w:val="32"/>
          <w:szCs w:val="32"/>
          <w:lang w:val="en-US" w:eastAsia="zh-CN" w:bidi="ar-SA"/>
        </w:rPr>
        <w:t>的达标率P符合合同要求96%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0.5</w:t>
      </w:r>
      <w:r>
        <w:rPr>
          <w:rFonts w:hint="eastAsia" w:ascii="Times New Roman" w:hAnsi="Times New Roman" w:eastAsia="仿宋_GB2312" w:cstheme="minorBidi"/>
          <w:kern w:val="2"/>
          <w:sz w:val="32"/>
          <w:szCs w:val="32"/>
          <w:lang w:val="en-US" w:eastAsia="zh-CN" w:bidi="ar-SA"/>
        </w:rPr>
        <w:t>分；低于60%，不得分</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达标率P=</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达标的完成数量/实际完成量</w:t>
      </w:r>
      <w:r>
        <w:rPr>
          <w:rFonts w:hint="eastAsia" w:eastAsia="仿宋_GB2312" w:cstheme="minorBidi"/>
          <w:kern w:val="2"/>
          <w:sz w:val="32"/>
          <w:szCs w:val="32"/>
          <w:lang w:val="en-US" w:eastAsia="zh-CN" w:bidi="ar-SA"/>
        </w:rPr>
        <w:t>）×100%。</w:t>
      </w:r>
    </w:p>
    <w:p>
      <w:pPr>
        <w:pStyle w:val="6"/>
        <w:pageBreakBefore w:val="0"/>
        <w:numPr>
          <w:ilvl w:val="0"/>
          <w:numId w:val="0"/>
        </w:numPr>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通过相关数据以及业务相关报告等，</w:t>
      </w:r>
      <w:r>
        <w:rPr>
          <w:rFonts w:hint="eastAsia" w:eastAsia="仿宋_GB2312" w:cstheme="minorBidi"/>
          <w:kern w:val="2"/>
          <w:sz w:val="32"/>
          <w:szCs w:val="32"/>
          <w:lang w:val="en-US" w:eastAsia="zh-CN" w:bidi="ar-SA"/>
        </w:rPr>
        <w:t>在中国化学品协会2023年第一季度绩效考评报告中，详细记载由中国化学品协会提出的11条项目相关的安全监管建议，</w:t>
      </w:r>
      <w:r>
        <w:rPr>
          <w:rFonts w:hint="eastAsia" w:ascii="Times New Roman" w:hAnsi="Times New Roman" w:eastAsia="仿宋_GB2312" w:cstheme="minorBidi"/>
          <w:kern w:val="2"/>
          <w:sz w:val="32"/>
          <w:szCs w:val="32"/>
          <w:lang w:val="en-US" w:eastAsia="zh-CN" w:bidi="ar-SA"/>
        </w:rPr>
        <w:t>达标率P=</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1）×100%=100%；根据评分标准，该项2分，得2分。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（4）提供技术支持指标的达标率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用以反映和考核在项目运行过程中，购买安全技术生产服务中提供技术支持指标的完成量以及质量评定</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 w:cs="Times New Roman"/>
          <w:b/>
          <w:bCs/>
          <w:kern w:val="2"/>
          <w:sz w:val="32"/>
          <w:szCs w:val="30"/>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eastAsia="仿宋_GB2312" w:cstheme="minorBidi"/>
          <w:kern w:val="2"/>
          <w:sz w:val="32"/>
          <w:szCs w:val="32"/>
          <w:lang w:val="en-US" w:eastAsia="zh-CN" w:bidi="ar-SA"/>
        </w:rPr>
        <w:t>提供技术支持指标</w:t>
      </w:r>
      <w:r>
        <w:rPr>
          <w:rFonts w:hint="eastAsia" w:ascii="Times New Roman" w:hAnsi="Times New Roman" w:eastAsia="仿宋_GB2312" w:cstheme="minorBidi"/>
          <w:kern w:val="2"/>
          <w:sz w:val="32"/>
          <w:szCs w:val="32"/>
          <w:lang w:val="en-US" w:eastAsia="zh-CN" w:bidi="ar-SA"/>
        </w:rPr>
        <w:t>的达标率P符合合同要求96%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0.5</w:t>
      </w:r>
      <w:r>
        <w:rPr>
          <w:rFonts w:hint="eastAsia" w:ascii="Times New Roman" w:hAnsi="Times New Roman" w:eastAsia="仿宋_GB2312" w:cstheme="minorBidi"/>
          <w:kern w:val="2"/>
          <w:sz w:val="32"/>
          <w:szCs w:val="32"/>
          <w:lang w:val="en-US" w:eastAsia="zh-CN" w:bidi="ar-SA"/>
        </w:rPr>
        <w:t>分；低于60%，不得分</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达标率P=</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达标的完成数量/实际完成量</w:t>
      </w:r>
      <w:r>
        <w:rPr>
          <w:rFonts w:hint="eastAsia" w:eastAsia="仿宋_GB2312" w:cstheme="minorBidi"/>
          <w:kern w:val="2"/>
          <w:sz w:val="32"/>
          <w:szCs w:val="32"/>
          <w:lang w:val="en-US" w:eastAsia="zh-CN" w:bidi="ar-SA"/>
        </w:rPr>
        <w:t>）×100%。</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通过相关数据以及业务相关报告等，2022年度，中国化学品安全协会海南项目部能够根据区政府及区应急管理局诉求，为焦化企业关停等事项提供技术支持，并出具权威性意见。达标率P=</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1）×100%=100%；根据评分标准，该项2分，得2分。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（5）安全生产培训次数的达标率</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 w:cs="Times New Roman"/>
          <w:b/>
          <w:bCs/>
          <w:kern w:val="2"/>
          <w:sz w:val="32"/>
          <w:szCs w:val="30"/>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安全生产培训次数，按照专业技术服务合同内容要求进行安全培训，更好地促进企业安全生产。</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仿宋_GB2312" w:eastAsia="仿宋_GB2312"/>
          <w:lang w:val="en-US" w:eastAsia="zh-CN"/>
        </w:rPr>
      </w:pPr>
      <w:r>
        <w:rPr>
          <w:rFonts w:hint="eastAsia" w:ascii="Times New Roman" w:hAnsi="Times New Roman" w:eastAsia="仿宋" w:cs="Times New Roman"/>
          <w:b/>
          <w:bCs/>
          <w:kern w:val="2"/>
          <w:sz w:val="32"/>
          <w:szCs w:val="30"/>
          <w:lang w:val="en-US" w:eastAsia="zh-CN" w:bidi="ar-SA"/>
        </w:rPr>
        <w:t>评分标准：</w:t>
      </w:r>
      <w:r>
        <w:rPr>
          <w:rFonts w:hint="eastAsia" w:ascii="Times New Roman" w:hAnsi="Times New Roman" w:eastAsia="仿宋_GB2312" w:cstheme="minorBidi"/>
          <w:kern w:val="2"/>
          <w:sz w:val="32"/>
          <w:szCs w:val="32"/>
          <w:lang w:val="en-US" w:eastAsia="zh-CN" w:bidi="ar-SA"/>
        </w:rPr>
        <w:t>①安全生产培训次数的达标率是否符合合同要求</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达标率P=</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达标的完成数量/实际完成量）×100%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4</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得0.5分；低于60%，不得分</w:t>
      </w:r>
      <w:r>
        <w:rPr>
          <w:rFonts w:hint="eastAsia" w:eastAsia="仿宋_GB2312" w:cstheme="minorBidi"/>
          <w:kern w:val="2"/>
          <w:sz w:val="32"/>
          <w:szCs w:val="32"/>
          <w:lang w:val="en-US" w:eastAsia="zh-CN" w:bidi="ar-SA"/>
        </w:rPr>
        <w:t>。</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仿宋_GB2312" w:eastAsia="仿宋_GB2312"/>
          <w:lang w:val="en-US" w:eastAsia="zh-CN"/>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通过调研以及查询相关项目资料</w:t>
      </w:r>
      <w:r>
        <w:rPr>
          <w:rFonts w:hint="eastAsia" w:eastAsia="仿宋_GB2312" w:cstheme="minorBidi"/>
          <w:kern w:val="2"/>
          <w:sz w:val="32"/>
          <w:szCs w:val="32"/>
          <w:lang w:val="en-US" w:eastAsia="zh-CN" w:bidi="ar-SA"/>
        </w:rPr>
        <w:t>，未进行合同服务要求的专题培训以及培训考评报告等资料；达标率P=0，根据评分标准，该项得0分。</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3.产出时效</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（1）检查服务覆盖企业数的完成及时性</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项目实际完成时间与计划完成时间的比较，用以反映和考核项目产出时效目标的实现程度</w:t>
      </w:r>
      <w:r>
        <w:rPr>
          <w:rFonts w:hint="eastAsia" w:ascii="宋体" w:hAnsi="宋体" w:eastAsia="宋体" w:cs="宋体"/>
          <w:color w:val="000000"/>
          <w:kern w:val="0"/>
          <w:sz w:val="24"/>
          <w:szCs w:val="24"/>
        </w:rPr>
        <w:t>。</w:t>
      </w:r>
    </w:p>
    <w:p>
      <w:pPr>
        <w:pStyle w:val="6"/>
        <w:pageBreakBefore w:val="0"/>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通过查询相关项目数据以及实地走访，工作按时完成，96%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3</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分；低于60%，不得分，</w:t>
      </w:r>
      <w:r>
        <w:rPr>
          <w:rFonts w:hint="eastAsia" w:eastAsia="仿宋_GB2312" w:cstheme="minorBidi"/>
          <w:kern w:val="2"/>
          <w:sz w:val="32"/>
          <w:szCs w:val="32"/>
          <w:lang w:val="en-US" w:eastAsia="zh-CN" w:bidi="ar-SA"/>
        </w:rPr>
        <w:t>在2023年第一季度绩效考评报告中说明该指标实际完成时间等于计划完成时间，检查服务覆盖企业数的</w:t>
      </w:r>
      <w:r>
        <w:rPr>
          <w:rFonts w:hint="eastAsia" w:ascii="Times New Roman" w:hAnsi="Times New Roman" w:eastAsia="仿宋_GB2312" w:cstheme="minorBidi"/>
          <w:kern w:val="2"/>
          <w:sz w:val="32"/>
          <w:szCs w:val="32"/>
          <w:lang w:val="en-US" w:eastAsia="zh-CN" w:bidi="ar-SA"/>
        </w:rPr>
        <w:t>完成率P=实际完成时间/计划完成时间*100%</w:t>
      </w:r>
      <w:r>
        <w:rPr>
          <w:rFonts w:hint="eastAsia" w:eastAsia="仿宋_GB2312" w:cstheme="minorBidi"/>
          <w:kern w:val="2"/>
          <w:sz w:val="32"/>
          <w:szCs w:val="32"/>
          <w:lang w:val="en-US" w:eastAsia="zh-CN" w:bidi="ar-SA"/>
        </w:rPr>
        <w:t>=100%，根据评分标准，该项3分，得3分。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（2）专家出勤及时率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项目实际完成时间与计划完成时间的比较，用以反映和考核项目</w:t>
      </w:r>
      <w:r>
        <w:rPr>
          <w:rFonts w:hint="eastAsia" w:eastAsia="仿宋_GB2312" w:cstheme="minorBidi"/>
          <w:kern w:val="2"/>
          <w:sz w:val="32"/>
          <w:szCs w:val="32"/>
          <w:lang w:val="en-US" w:eastAsia="zh-CN" w:bidi="ar-SA"/>
        </w:rPr>
        <w:t>专家出勤的及时性</w:t>
      </w:r>
      <w:r>
        <w:rPr>
          <w:rFonts w:hint="eastAsia" w:ascii="宋体" w:hAnsi="宋体" w:eastAsia="宋体" w:cs="宋体"/>
          <w:color w:val="000000"/>
          <w:kern w:val="0"/>
          <w:sz w:val="24"/>
          <w:szCs w:val="24"/>
        </w:rPr>
        <w:t>。</w:t>
      </w:r>
    </w:p>
    <w:p>
      <w:pPr>
        <w:pStyle w:val="6"/>
        <w:pageBreakBefore w:val="0"/>
        <w:kinsoku/>
        <w:wordWrap/>
        <w:overflowPunct/>
        <w:topLinePunct w:val="0"/>
        <w:autoSpaceDE/>
        <w:autoSpaceDN/>
        <w:bidi w:val="0"/>
        <w:spacing w:line="360" w:lineRule="auto"/>
        <w:ind w:left="0" w:leftChars="0"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通过查询相关项目数据以及实地走访，96%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3</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分；低于60%，不得分</w:t>
      </w:r>
      <w:r>
        <w:rPr>
          <w:rFonts w:hint="eastAsia" w:eastAsia="仿宋_GB2312" w:cstheme="minorBidi"/>
          <w:kern w:val="2"/>
          <w:sz w:val="32"/>
          <w:szCs w:val="32"/>
          <w:lang w:val="en-US" w:eastAsia="zh-CN" w:bidi="ar-SA"/>
        </w:rPr>
        <w:t>。通过2023年度第一季度绩效考评报告中，该项指标的实际完成时间等于计划完成时间，</w:t>
      </w:r>
      <w:r>
        <w:rPr>
          <w:rFonts w:hint="eastAsia" w:ascii="Times New Roman" w:hAnsi="Times New Roman" w:eastAsia="仿宋_GB2312" w:cstheme="minorBidi"/>
          <w:kern w:val="2"/>
          <w:sz w:val="32"/>
          <w:szCs w:val="32"/>
          <w:lang w:val="en-US" w:eastAsia="zh-CN" w:bidi="ar-SA"/>
        </w:rPr>
        <w:t>完成率P=实际完成时间/计划完成时间*100%</w:t>
      </w:r>
      <w:r>
        <w:rPr>
          <w:rFonts w:hint="eastAsia" w:eastAsia="仿宋_GB2312" w:cstheme="minorBidi"/>
          <w:kern w:val="2"/>
          <w:sz w:val="32"/>
          <w:szCs w:val="32"/>
          <w:lang w:val="en-US" w:eastAsia="zh-CN" w:bidi="ar-SA"/>
        </w:rPr>
        <w:t>=100%，根据评分标准，该项3分，得3分。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（3）提供安全监管建议指标的完成及时性</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项目实际完成时间与计划完成时间的比较，用以反映和考核项目产出时效目标的实现程度</w:t>
      </w:r>
      <w:r>
        <w:rPr>
          <w:rFonts w:hint="eastAsia" w:ascii="宋体" w:hAnsi="宋体" w:eastAsia="宋体" w:cs="宋体"/>
          <w:color w:val="000000"/>
          <w:kern w:val="0"/>
          <w:sz w:val="24"/>
          <w:szCs w:val="24"/>
        </w:rPr>
        <w:t>。</w:t>
      </w:r>
    </w:p>
    <w:p>
      <w:pPr>
        <w:pStyle w:val="6"/>
        <w:pageBreakBefore w:val="0"/>
        <w:kinsoku/>
        <w:wordWrap/>
        <w:overflowPunct/>
        <w:topLinePunct w:val="0"/>
        <w:autoSpaceDE/>
        <w:autoSpaceDN/>
        <w:bidi w:val="0"/>
        <w:spacing w:line="360" w:lineRule="auto"/>
        <w:ind w:left="0" w:leftChars="0"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通过查询相关项目数据以及实地走访，96%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3</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分；低于60%，不得分，</w:t>
      </w:r>
      <w:r>
        <w:rPr>
          <w:rFonts w:hint="eastAsia" w:eastAsia="仿宋_GB2312" w:cstheme="minorBidi"/>
          <w:kern w:val="2"/>
          <w:sz w:val="32"/>
          <w:szCs w:val="32"/>
          <w:lang w:val="en-US" w:eastAsia="zh-CN" w:bidi="ar-SA"/>
        </w:rPr>
        <w:t>通过2023年度第一季度绩效考评报告中，该项指标的实际完成时间等于计划完成时间，</w:t>
      </w:r>
      <w:r>
        <w:rPr>
          <w:rFonts w:hint="eastAsia" w:ascii="Times New Roman" w:hAnsi="Times New Roman" w:eastAsia="仿宋_GB2312" w:cstheme="minorBidi"/>
          <w:kern w:val="2"/>
          <w:sz w:val="32"/>
          <w:szCs w:val="32"/>
          <w:lang w:val="en-US" w:eastAsia="zh-CN" w:bidi="ar-SA"/>
        </w:rPr>
        <w:t>完成率P=实际完成时间/计划完成时间*100%</w:t>
      </w:r>
      <w:r>
        <w:rPr>
          <w:rFonts w:hint="eastAsia" w:eastAsia="仿宋_GB2312" w:cstheme="minorBidi"/>
          <w:kern w:val="2"/>
          <w:sz w:val="32"/>
          <w:szCs w:val="32"/>
          <w:lang w:val="en-US" w:eastAsia="zh-CN" w:bidi="ar-SA"/>
        </w:rPr>
        <w:t>=100%，根据评分标准，该项3分，得3分。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（4）提供技术支持服务的完成及时性</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项目实际完成时间与计划完成时间的比较，用以反映和考核项目产出时效目标的实现程度</w:t>
      </w:r>
      <w:r>
        <w:rPr>
          <w:rFonts w:hint="eastAsia" w:eastAsia="仿宋_GB2312" w:cstheme="minorBidi"/>
          <w:kern w:val="2"/>
          <w:sz w:val="32"/>
          <w:szCs w:val="32"/>
          <w:lang w:val="en-US" w:eastAsia="zh-CN" w:bidi="ar-SA"/>
        </w:rPr>
        <w:t>。</w:t>
      </w:r>
    </w:p>
    <w:p>
      <w:pPr>
        <w:pStyle w:val="6"/>
        <w:pageBreakBefore w:val="0"/>
        <w:kinsoku/>
        <w:wordWrap/>
        <w:overflowPunct/>
        <w:topLinePunct w:val="0"/>
        <w:autoSpaceDE/>
        <w:autoSpaceDN/>
        <w:bidi w:val="0"/>
        <w:spacing w:line="360" w:lineRule="auto"/>
        <w:ind w:left="0" w:leftChars="0" w:firstLine="643" w:firstLineChars="200"/>
        <w:rPr>
          <w:rFonts w:hint="eastAsia"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通过查询相关项目数据以及实地走访，96%</w:t>
      </w:r>
      <w:r>
        <w:rPr>
          <w:rFonts w:hint="default" w:ascii="Times New Roman" w:hAnsi="Times New Roman"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P≤100%</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3</w:t>
      </w:r>
      <w:r>
        <w:rPr>
          <w:rFonts w:hint="eastAsia" w:ascii="Times New Roman" w:hAnsi="Times New Roman" w:eastAsia="仿宋_GB2312" w:cstheme="minorBidi"/>
          <w:kern w:val="2"/>
          <w:sz w:val="32"/>
          <w:szCs w:val="32"/>
          <w:lang w:val="en-US" w:eastAsia="zh-CN" w:bidi="ar-SA"/>
        </w:rPr>
        <w:t>分；85%≤P＜96%</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分；60%≤P＜85%</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分；低于60%，不得分，</w:t>
      </w:r>
      <w:r>
        <w:rPr>
          <w:rFonts w:hint="eastAsia" w:eastAsia="仿宋_GB2312" w:cstheme="minorBidi"/>
          <w:kern w:val="2"/>
          <w:sz w:val="32"/>
          <w:szCs w:val="32"/>
          <w:lang w:val="en-US" w:eastAsia="zh-CN" w:bidi="ar-SA"/>
        </w:rPr>
        <w:t>通过2023年度第一季度绩效考评报告中，该项指标的实际完成时间等于计划完成时间，</w:t>
      </w:r>
      <w:r>
        <w:rPr>
          <w:rFonts w:hint="eastAsia" w:ascii="Times New Roman" w:hAnsi="Times New Roman" w:eastAsia="仿宋_GB2312" w:cstheme="minorBidi"/>
          <w:kern w:val="2"/>
          <w:sz w:val="32"/>
          <w:szCs w:val="32"/>
          <w:lang w:val="en-US" w:eastAsia="zh-CN" w:bidi="ar-SA"/>
        </w:rPr>
        <w:t>完成率P=实际完成时间/计划完成时间*100%</w:t>
      </w:r>
      <w:r>
        <w:rPr>
          <w:rFonts w:hint="eastAsia" w:eastAsia="仿宋_GB2312" w:cstheme="minorBidi"/>
          <w:kern w:val="2"/>
          <w:sz w:val="32"/>
          <w:szCs w:val="32"/>
          <w:lang w:val="en-US" w:eastAsia="zh-CN" w:bidi="ar-SA"/>
        </w:rPr>
        <w:t>=100%，根据评分标准，该项3分，得3分。</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4.产出成本</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（1）硬件成本节约率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完成项目计划工作目标的实际成本与计划成本的比率，用以反映和考核项目的成本节约程度</w:t>
      </w:r>
      <w:r>
        <w:rPr>
          <w:rFonts w:hint="eastAsia" w:eastAsia="仿宋_GB2312" w:cstheme="minorBidi"/>
          <w:kern w:val="2"/>
          <w:sz w:val="32"/>
          <w:szCs w:val="32"/>
          <w:lang w:val="en-US" w:eastAsia="zh-CN" w:bidi="ar-SA"/>
        </w:rPr>
        <w:t>。</w:t>
      </w:r>
    </w:p>
    <w:p>
      <w:pPr>
        <w:pStyle w:val="6"/>
        <w:pageBreakBefore w:val="0"/>
        <w:kinsoku/>
        <w:wordWrap/>
        <w:overflowPunct/>
        <w:topLinePunct w:val="0"/>
        <w:autoSpaceDE/>
        <w:autoSpaceDN/>
        <w:bidi w:val="0"/>
        <w:spacing w:line="360" w:lineRule="auto"/>
        <w:ind w:left="0" w:leftChars="0"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15%≤P≤20%，得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分；10%≤P＜15%，得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分；5%≤P＜10%，得</w:t>
      </w:r>
      <w:r>
        <w:rPr>
          <w:rFonts w:hint="eastAsia" w:eastAsia="仿宋_GB2312" w:cstheme="minorBidi"/>
          <w:kern w:val="2"/>
          <w:sz w:val="32"/>
          <w:szCs w:val="32"/>
          <w:lang w:val="en-US" w:eastAsia="zh-CN" w:bidi="ar-SA"/>
        </w:rPr>
        <w:t>0.5</w:t>
      </w:r>
      <w:r>
        <w:rPr>
          <w:rFonts w:hint="eastAsia" w:ascii="Times New Roman" w:hAnsi="Times New Roman" w:eastAsia="仿宋_GB2312" w:cstheme="minorBidi"/>
          <w:kern w:val="2"/>
          <w:sz w:val="32"/>
          <w:szCs w:val="32"/>
          <w:lang w:val="en-US" w:eastAsia="zh-CN" w:bidi="ar-SA"/>
        </w:rPr>
        <w:t>分；P＜5%或P&gt;20%，不得分</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成本节约率P=[（计划成本－实际成本）/计划成本]×100%。实际成本：项目实施单位如期、保质、保量完成既定工作目标实际所耗费的支出。计划成本：项目实施单位为完成工作目标计划安排的支出，一般以项目预算为参考。</w:t>
      </w:r>
      <w:r>
        <w:rPr>
          <w:rFonts w:hint="eastAsia" w:eastAsia="仿宋_GB2312" w:cstheme="minorBidi"/>
          <w:kern w:val="2"/>
          <w:sz w:val="32"/>
          <w:szCs w:val="32"/>
          <w:lang w:val="en-US" w:eastAsia="zh-CN" w:bidi="ar-SA"/>
        </w:rPr>
        <w:t>通过调研考察以及实地走访，根据2023年第一季度绩效考评报告数据分析，代入公式P=[(100-85)/100]×100%=15%，根据评分标准，该项2分，得2分。</w:t>
      </w:r>
    </w:p>
    <w:p>
      <w:pPr>
        <w:pStyle w:val="5"/>
        <w:pageBreakBefore w:val="0"/>
        <w:kinsoku/>
        <w:wordWrap/>
        <w:overflowPunct/>
        <w:topLinePunct w:val="0"/>
        <w:autoSpaceDE/>
        <w:autoSpaceDN/>
        <w:bidi w:val="0"/>
        <w:snapToGrid w:val="0"/>
        <w:spacing w:before="0" w:after="0"/>
        <w:ind w:firstLine="643"/>
        <w:textAlignment w:val="auto"/>
        <w:rPr>
          <w:rFonts w:hint="default" w:ascii="仿宋_GB2312" w:hAnsi="Arial" w:eastAsia="仿宋_GB2312"/>
          <w:b/>
          <w:bCs/>
          <w:lang w:val="en-US" w:eastAsia="zh-CN"/>
        </w:rPr>
      </w:pPr>
      <w:r>
        <w:rPr>
          <w:rFonts w:hint="eastAsia" w:ascii="仿宋_GB2312" w:hAnsi="Arial" w:eastAsia="仿宋_GB2312"/>
          <w:b/>
          <w:bCs/>
          <w:lang w:val="en-US" w:eastAsia="zh-CN"/>
        </w:rPr>
        <w:t>（2）软件成本节约率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完成项目计划工作目标的实际成本与计划成本的比率，用以反映和考核项目的成本节约程度</w:t>
      </w:r>
      <w:r>
        <w:rPr>
          <w:rFonts w:hint="eastAsia" w:eastAsia="仿宋_GB2312" w:cstheme="minorBidi"/>
          <w:kern w:val="2"/>
          <w:sz w:val="32"/>
          <w:szCs w:val="32"/>
          <w:lang w:val="en-US" w:eastAsia="zh-CN" w:bidi="ar-SA"/>
        </w:rPr>
        <w:t>。</w:t>
      </w:r>
    </w:p>
    <w:p>
      <w:pPr>
        <w:pStyle w:val="6"/>
        <w:pageBreakBefore w:val="0"/>
        <w:kinsoku/>
        <w:wordWrap/>
        <w:overflowPunct/>
        <w:topLinePunct w:val="0"/>
        <w:autoSpaceDE/>
        <w:autoSpaceDN/>
        <w:bidi w:val="0"/>
        <w:spacing w:line="360" w:lineRule="auto"/>
        <w:ind w:left="0" w:leftChars="0"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通过实地调研以及调查问卷等；15%≤P≤20%，得2分；10%≤P＜15%，得1分；5%≤P＜10%，得0.5分；P＜5%或P&gt;20%，不得分。</w:t>
      </w:r>
      <w:r>
        <w:rPr>
          <w:rFonts w:hint="eastAsia" w:eastAsia="仿宋_GB2312" w:cstheme="minorBidi"/>
          <w:kern w:val="2"/>
          <w:sz w:val="32"/>
          <w:szCs w:val="32"/>
          <w:lang w:val="en-US" w:eastAsia="zh-CN" w:bidi="ar-SA"/>
        </w:rPr>
        <w:t>通过调研考察以及实地走访，根据2023年第一季度绩效考评报告数据分析，代入公式P=[(100-80)/100]×100%=20%，根据评分标准，该项2分，得2分。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（3）人力成本节约率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完成项目计划工作目标的实际成本与计划成本的比率，用以反映和考核项目的成本节约程度</w:t>
      </w:r>
      <w:r>
        <w:rPr>
          <w:rFonts w:hint="eastAsia" w:eastAsia="仿宋_GB2312" w:cstheme="minorBidi"/>
          <w:kern w:val="2"/>
          <w:sz w:val="32"/>
          <w:szCs w:val="32"/>
          <w:lang w:val="en-US" w:eastAsia="zh-CN" w:bidi="ar-SA"/>
        </w:rPr>
        <w:t>。</w:t>
      </w:r>
    </w:p>
    <w:p>
      <w:pPr>
        <w:pStyle w:val="6"/>
        <w:pageBreakBefore w:val="0"/>
        <w:kinsoku/>
        <w:wordWrap/>
        <w:overflowPunct/>
        <w:topLinePunct w:val="0"/>
        <w:autoSpaceDE/>
        <w:autoSpaceDN/>
        <w:bidi w:val="0"/>
        <w:spacing w:line="360" w:lineRule="auto"/>
        <w:ind w:left="0" w:leftChars="0"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通过实地调研以及调查问卷等；15%≤P≤20%，得2分；10%≤P＜15%，得1分；5%≤P＜10%，得0.5分；P＜5%或P&gt;20%，不得分。成本节约率P=[（计划成本－实际成本）/计划成本]×100%。</w:t>
      </w:r>
      <w:r>
        <w:rPr>
          <w:rFonts w:hint="eastAsia" w:eastAsia="仿宋_GB2312" w:cstheme="minorBidi"/>
          <w:kern w:val="2"/>
          <w:sz w:val="32"/>
          <w:szCs w:val="32"/>
          <w:lang w:val="en-US" w:eastAsia="zh-CN" w:bidi="ar-SA"/>
        </w:rPr>
        <w:t>通过调研考察以及实地走访，根据2023年第一季度绩效考评报告数据分析，代入公式P=[(100-83)/100]×100%=17%，根据评分标准，该项2分，得2分。</w:t>
      </w:r>
    </w:p>
    <w:p>
      <w:pPr>
        <w:pStyle w:val="3"/>
        <w:pageBreakBefore w:val="0"/>
        <w:kinsoku/>
        <w:wordWrap/>
        <w:overflowPunct/>
        <w:topLinePunct w:val="0"/>
        <w:autoSpaceDE/>
        <w:autoSpaceDN/>
        <w:bidi w:val="0"/>
        <w:spacing w:before="0" w:after="0" w:line="360" w:lineRule="auto"/>
        <w:ind w:firstLine="643" w:firstLineChars="200"/>
        <w:rPr>
          <w:rFonts w:hint="eastAsia" w:ascii="Times New Roman" w:hAnsi="Times New Roman" w:eastAsia="楷体"/>
        </w:rPr>
      </w:pPr>
      <w:r>
        <w:rPr>
          <w:rFonts w:hint="eastAsia" w:ascii="Times New Roman" w:hAnsi="Times New Roman" w:eastAsia="楷体"/>
        </w:rPr>
        <w:t>（四）项目效益情况</w:t>
      </w:r>
    </w:p>
    <w:p>
      <w:pPr>
        <w:pageBreakBefore w:val="0"/>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lang w:val="en-US" w:eastAsia="zh-CN"/>
        </w:rPr>
      </w:pPr>
      <w:r>
        <w:rPr>
          <w:rFonts w:hint="eastAsia" w:eastAsia="仿宋_GB2312" w:cstheme="minorBidi"/>
          <w:sz w:val="32"/>
          <w:szCs w:val="32"/>
          <w:lang w:eastAsia="zh-CN"/>
        </w:rPr>
        <w:t>效益指标包括社会效益、经济效益、生态效益、可持续影响、满意度，</w:t>
      </w:r>
      <w:r>
        <w:rPr>
          <w:rFonts w:hint="eastAsia" w:eastAsia="仿宋_GB2312" w:cstheme="minorBidi"/>
          <w:sz w:val="32"/>
          <w:szCs w:val="32"/>
          <w:lang w:val="en-US" w:eastAsia="zh-CN"/>
        </w:rPr>
        <w:t>5个二级指标，效益指标开发与评估结果如图所示</w:t>
      </w:r>
    </w:p>
    <w:p>
      <w:pPr>
        <w:pStyle w:val="34"/>
        <w:pageBreakBefore w:val="0"/>
        <w:kinsoku/>
        <w:wordWrap/>
        <w:overflowPunct/>
        <w:topLinePunct w:val="0"/>
        <w:autoSpaceDE/>
        <w:autoSpaceDN/>
        <w:bidi w:val="0"/>
        <w:spacing w:line="360" w:lineRule="auto"/>
        <w:ind w:firstLine="482" w:firstLineChars="200"/>
        <w:rPr>
          <w:rFonts w:hint="eastAsia" w:eastAsia="仿宋" w:cs="华文仿宋"/>
          <w:lang w:val="en-US" w:eastAsia="zh-CN"/>
        </w:rPr>
      </w:pPr>
      <w:r>
        <w:rPr>
          <w:rFonts w:hint="eastAsia" w:eastAsia="仿宋" w:cs="华文仿宋"/>
          <w:lang w:val="en-US" w:eastAsia="zh-CN"/>
        </w:rPr>
        <w:t>表6效益指标得分表</w:t>
      </w:r>
    </w:p>
    <w:tbl>
      <w:tblPr>
        <w:tblStyle w:val="20"/>
        <w:tblpPr w:leftFromText="180" w:rightFromText="180" w:vertAnchor="text" w:horzAnchor="page" w:tblpXSpec="center" w:tblpY="478"/>
        <w:tblOverlap w:val="never"/>
        <w:tblW w:w="4626" w:type="pct"/>
        <w:jc w:val="center"/>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0" w:type="dxa"/>
          <w:left w:w="108" w:type="dxa"/>
          <w:bottom w:w="0" w:type="dxa"/>
          <w:right w:w="108" w:type="dxa"/>
        </w:tblCellMar>
      </w:tblPr>
      <w:tblGrid>
        <w:gridCol w:w="1168"/>
        <w:gridCol w:w="2405"/>
        <w:gridCol w:w="2631"/>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664" w:hRule="atLeast"/>
          <w:jc w:val="center"/>
        </w:trPr>
        <w:tc>
          <w:tcPr>
            <w:tcW w:w="3747" w:type="pct"/>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b/>
                <w:lang w:val="en-US" w:eastAsia="zh-CN"/>
              </w:rPr>
            </w:pPr>
            <w:r>
              <w:rPr>
                <w:rFonts w:hint="eastAsia" w:ascii="仿宋" w:hAnsi="仿宋" w:eastAsia="仿宋" w:cs="仿宋"/>
                <w:b/>
                <w:lang w:val="en-US" w:eastAsia="zh-CN"/>
              </w:rPr>
              <w:t>评价指标</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b/>
                <w:lang w:val="en-US" w:eastAsia="zh-CN"/>
              </w:rPr>
            </w:pPr>
            <w:r>
              <w:rPr>
                <w:rFonts w:hint="eastAsia" w:ascii="仿宋" w:hAnsi="仿宋" w:eastAsia="仿宋" w:cs="仿宋"/>
                <w:b/>
                <w:lang w:val="en-US" w:eastAsia="zh-CN"/>
              </w:rPr>
              <w:t>分值</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b/>
                <w:lang w:val="en-US" w:eastAsia="zh-CN"/>
              </w:rPr>
            </w:pPr>
            <w:r>
              <w:rPr>
                <w:rFonts w:hint="eastAsia" w:ascii="仿宋" w:hAnsi="仿宋" w:eastAsia="仿宋" w:cs="仿宋"/>
                <w:b/>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74" w:hRule="atLeast"/>
          <w:jc w:val="center"/>
        </w:trPr>
        <w:tc>
          <w:tcPr>
            <w:tcW w:w="705"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效益</w:t>
            </w:r>
          </w:p>
        </w:tc>
        <w:tc>
          <w:tcPr>
            <w:tcW w:w="1452"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社会效益</w:t>
            </w: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稳定海南区危化企业安全运转</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1</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74" w:hRule="atLeast"/>
          <w:jc w:val="center"/>
        </w:trPr>
        <w:tc>
          <w:tcPr>
            <w:tcW w:w="70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452"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rPr>
              <w:t>提高海南区危化企业安全生产监管能力</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694" w:hRule="atLeast"/>
          <w:jc w:val="center"/>
        </w:trPr>
        <w:tc>
          <w:tcPr>
            <w:tcW w:w="70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rPr>
            </w:pPr>
          </w:p>
        </w:tc>
        <w:tc>
          <w:tcPr>
            <w:tcW w:w="1452"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经济效益</w:t>
            </w: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rPr>
              <w:t>改善企业的经济运行环境</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694" w:hRule="atLeast"/>
          <w:jc w:val="center"/>
        </w:trPr>
        <w:tc>
          <w:tcPr>
            <w:tcW w:w="70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b w:val="0"/>
                <w:color w:val="000000"/>
              </w:rPr>
            </w:pPr>
          </w:p>
        </w:tc>
        <w:tc>
          <w:tcPr>
            <w:tcW w:w="1452"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rPr>
            </w:pP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提高资金的高效利用率</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694" w:hRule="atLeast"/>
          <w:jc w:val="center"/>
        </w:trPr>
        <w:tc>
          <w:tcPr>
            <w:tcW w:w="70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b w:val="0"/>
                <w:color w:val="000000"/>
              </w:rPr>
            </w:pPr>
          </w:p>
        </w:tc>
        <w:tc>
          <w:tcPr>
            <w:tcW w:w="145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val="en-US" w:eastAsia="zh-CN" w:bidi="ar-SA"/>
              </w:rPr>
              <w:t>生态效益</w:t>
            </w: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left"/>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工作环境得到改善</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right"/>
              <w:rPr>
                <w:rFonts w:hint="eastAsia" w:ascii="仿宋" w:hAnsi="仿宋" w:eastAsia="仿宋" w:cs="仿宋"/>
                <w:b w:val="0"/>
                <w:color w:val="000000"/>
                <w:lang w:val="en-US" w:eastAsia="zh-CN"/>
              </w:rPr>
            </w:pPr>
            <w:r>
              <w:rPr>
                <w:rFonts w:hint="eastAsia" w:ascii="仿宋" w:hAnsi="仿宋" w:eastAsia="仿宋" w:cs="仿宋"/>
                <w:b w:val="0"/>
                <w:color w:val="000000"/>
                <w:sz w:val="24"/>
                <w:szCs w:val="24"/>
                <w:lang w:val="en-US" w:eastAsia="zh-CN"/>
              </w:rPr>
              <w:t>1</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right"/>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694" w:hRule="atLeast"/>
          <w:jc w:val="center"/>
        </w:trPr>
        <w:tc>
          <w:tcPr>
            <w:tcW w:w="70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b w:val="0"/>
                <w:color w:val="000000"/>
              </w:rPr>
            </w:pPr>
          </w:p>
        </w:tc>
        <w:tc>
          <w:tcPr>
            <w:tcW w:w="145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仿宋" w:hAnsi="仿宋" w:eastAsia="仿宋" w:cs="仿宋"/>
                <w:b w:val="0"/>
                <w:color w:val="000000"/>
                <w:lang w:val="en-US" w:eastAsia="zh-CN"/>
              </w:rPr>
            </w:pPr>
            <w:r>
              <w:rPr>
                <w:rFonts w:hint="eastAsia" w:ascii="仿宋" w:hAnsi="仿宋" w:eastAsia="仿宋" w:cs="仿宋"/>
                <w:b w:val="0"/>
                <w:color w:val="000000"/>
                <w:kern w:val="0"/>
                <w:sz w:val="24"/>
                <w:szCs w:val="24"/>
                <w:lang w:val="en-US" w:eastAsia="zh-CN" w:bidi="ar-SA"/>
              </w:rPr>
              <w:t>可持续影响</w:t>
            </w: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firstLine="0" w:firstLineChars="0"/>
              <w:jc w:val="left"/>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sz w:val="24"/>
                <w:szCs w:val="24"/>
                <w:lang w:val="en-US" w:eastAsia="zh-CN"/>
              </w:rPr>
              <w:t>加强安全生产机制</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55" w:hRule="atLeast"/>
          <w:jc w:val="center"/>
        </w:trPr>
        <w:tc>
          <w:tcPr>
            <w:tcW w:w="70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452"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rPr>
              <w:t>满意度</w:t>
            </w: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eastAsia="zh-CN"/>
              </w:rPr>
              <w:t>政府满意度</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55" w:hRule="atLeast"/>
          <w:jc w:val="center"/>
        </w:trPr>
        <w:tc>
          <w:tcPr>
            <w:tcW w:w="70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rPr>
            </w:pPr>
          </w:p>
        </w:tc>
        <w:tc>
          <w:tcPr>
            <w:tcW w:w="1452"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rPr>
            </w:pP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企业周边居民的满意度</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hint="eastAsia" w:ascii="仿宋" w:hAnsi="仿宋" w:eastAsia="仿宋" w:cs="仿宋"/>
                <w:b w:val="0"/>
                <w:color w:val="000000"/>
                <w:kern w:val="0"/>
                <w:sz w:val="24"/>
                <w:szCs w:val="24"/>
                <w:lang w:val="en-US" w:eastAsia="zh-CN"/>
              </w:rPr>
            </w:pPr>
            <w:r>
              <w:rPr>
                <w:rFonts w:hint="eastAsia" w:ascii="仿宋" w:hAnsi="仿宋" w:eastAsia="仿宋" w:cs="仿宋"/>
                <w:b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737" w:hRule="atLeast"/>
          <w:jc w:val="center"/>
        </w:trPr>
        <w:tc>
          <w:tcPr>
            <w:tcW w:w="70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sz w:val="24"/>
                <w:szCs w:val="24"/>
              </w:rPr>
            </w:pPr>
          </w:p>
        </w:tc>
        <w:tc>
          <w:tcPr>
            <w:tcW w:w="1452"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val="0"/>
                <w:color w:val="000000"/>
                <w:kern w:val="0"/>
                <w:sz w:val="24"/>
                <w:szCs w:val="24"/>
              </w:rPr>
            </w:pPr>
          </w:p>
        </w:tc>
        <w:tc>
          <w:tcPr>
            <w:tcW w:w="158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b w:val="0"/>
                <w:color w:val="000000"/>
                <w:lang w:eastAsia="zh-CN"/>
              </w:rPr>
            </w:pPr>
            <w:r>
              <w:rPr>
                <w:rFonts w:hint="eastAsia" w:ascii="仿宋" w:hAnsi="仿宋" w:eastAsia="仿宋" w:cs="仿宋"/>
                <w:b w:val="0"/>
                <w:color w:val="000000"/>
                <w:kern w:val="0"/>
                <w:sz w:val="24"/>
                <w:szCs w:val="24"/>
                <w:lang w:eastAsia="zh-CN"/>
              </w:rPr>
              <w:t>监管服务企业满意度</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lang w:val="en-US" w:eastAsia="zh-CN"/>
              </w:rPr>
            </w:pPr>
            <w:r>
              <w:rPr>
                <w:rFonts w:hint="eastAsia" w:ascii="仿宋" w:hAnsi="仿宋" w:eastAsia="仿宋" w:cs="仿宋"/>
                <w:b w:val="0"/>
                <w:color w:val="000000"/>
                <w:kern w:val="2"/>
                <w:sz w:val="24"/>
                <w:szCs w:val="24"/>
                <w:lang w:val="en-US" w:eastAsia="zh-CN" w:bidi="ar-SA"/>
              </w:rPr>
              <w:t>3</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746" w:hRule="atLeast"/>
          <w:jc w:val="center"/>
        </w:trPr>
        <w:tc>
          <w:tcPr>
            <w:tcW w:w="3747" w:type="pct"/>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color w:val="000000"/>
                <w:kern w:val="0"/>
                <w:sz w:val="24"/>
                <w:szCs w:val="24"/>
                <w:lang w:eastAsia="zh-CN"/>
              </w:rPr>
            </w:pPr>
            <w:r>
              <w:rPr>
                <w:rFonts w:hint="eastAsia" w:ascii="仿宋" w:hAnsi="仿宋" w:eastAsia="仿宋" w:cs="仿宋"/>
                <w:b w:val="0"/>
                <w:color w:val="000000"/>
                <w:kern w:val="0"/>
                <w:sz w:val="24"/>
                <w:szCs w:val="24"/>
                <w:lang w:eastAsia="zh-CN"/>
              </w:rPr>
              <w:t>总计</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lang w:val="en-US" w:eastAsia="zh-CN"/>
              </w:rPr>
            </w:pPr>
            <w:r>
              <w:rPr>
                <w:rFonts w:hint="eastAsia" w:ascii="仿宋" w:hAnsi="仿宋" w:eastAsia="仿宋" w:cs="仿宋"/>
                <w:b w:val="0"/>
                <w:color w:val="000000"/>
                <w:lang w:val="en-US" w:eastAsia="zh-CN"/>
              </w:rPr>
              <w:t>17</w:t>
            </w:r>
          </w:p>
        </w:tc>
        <w:tc>
          <w:tcPr>
            <w:tcW w:w="626"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keepNext w:val="0"/>
              <w:keepLines w:val="0"/>
              <w:pageBreakBefore w:val="0"/>
              <w:kinsoku/>
              <w:wordWrap/>
              <w:overflowPunct/>
              <w:topLinePunct w:val="0"/>
              <w:autoSpaceDE/>
              <w:autoSpaceDN/>
              <w:bidi w:val="0"/>
              <w:adjustRightInd/>
              <w:snapToGrid/>
              <w:spacing w:line="360" w:lineRule="auto"/>
              <w:ind w:firstLine="0" w:firstLineChars="0"/>
              <w:jc w:val="right"/>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17</w:t>
            </w:r>
          </w:p>
        </w:tc>
      </w:tr>
    </w:tbl>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1.社会效益</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（1）稳定海南区危化企业安全运转</w:t>
      </w:r>
    </w:p>
    <w:p>
      <w:pPr>
        <w:pStyle w:val="6"/>
        <w:pageBreakBefore w:val="0"/>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w:t>
      </w:r>
      <w:r>
        <w:rPr>
          <w:rFonts w:hint="eastAsia" w:eastAsia="仿宋_GB2312" w:cstheme="minorBidi"/>
          <w:kern w:val="2"/>
          <w:sz w:val="32"/>
          <w:szCs w:val="32"/>
          <w:lang w:val="en-US" w:eastAsia="zh-CN" w:bidi="ar-SA"/>
        </w:rPr>
        <w:t>反</w:t>
      </w:r>
      <w:r>
        <w:rPr>
          <w:rFonts w:hint="eastAsia" w:ascii="Times New Roman" w:hAnsi="Times New Roman" w:eastAsia="仿宋_GB2312" w:cstheme="minorBidi"/>
          <w:kern w:val="2"/>
          <w:sz w:val="32"/>
          <w:szCs w:val="32"/>
          <w:lang w:val="en-US" w:eastAsia="zh-CN" w:bidi="ar-SA"/>
        </w:rPr>
        <w:t>映和考核项目的整体实施过程以及结果是否了稳定海南区危化企业安全运转</w:t>
      </w:r>
    </w:p>
    <w:p>
      <w:pPr>
        <w:pageBreakBefore w:val="0"/>
        <w:widowControl/>
        <w:kinsoku/>
        <w:wordWrap/>
        <w:overflowPunct/>
        <w:topLinePunct w:val="0"/>
        <w:autoSpaceDE/>
        <w:autoSpaceDN/>
        <w:bidi w:val="0"/>
        <w:spacing w:line="360" w:lineRule="auto"/>
        <w:ind w:firstLine="643" w:firstLineChars="200"/>
        <w:jc w:val="left"/>
        <w:textAlignment w:val="center"/>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①是否稳定海南区危化企业安全运转；稳定海南区危化企业安全运转得1分，否则，不得分</w:t>
      </w:r>
      <w:r>
        <w:rPr>
          <w:rFonts w:hint="eastAsia" w:eastAsia="仿宋_GB2312" w:cstheme="minorBidi"/>
          <w:kern w:val="2"/>
          <w:sz w:val="32"/>
          <w:szCs w:val="32"/>
          <w:lang w:val="en-US" w:eastAsia="zh-CN" w:bidi="ar-SA"/>
        </w:rPr>
        <w:t>。</w:t>
      </w:r>
    </w:p>
    <w:p>
      <w:pPr>
        <w:pageBreakBefore w:val="0"/>
        <w:widowControl/>
        <w:kinsoku/>
        <w:wordWrap/>
        <w:overflowPunct/>
        <w:topLinePunct w:val="0"/>
        <w:autoSpaceDE/>
        <w:autoSpaceDN/>
        <w:bidi w:val="0"/>
        <w:spacing w:line="360" w:lineRule="auto"/>
        <w:ind w:firstLine="643" w:firstLineChars="200"/>
        <w:jc w:val="left"/>
        <w:textAlignment w:val="center"/>
        <w:rPr>
          <w:rFonts w:hint="default" w:ascii="Times New Roman" w:hAnsi="Times New Roman" w:eastAsia="宋体" w:cs="Times New Roman"/>
          <w:b/>
          <w:bCs/>
          <w:color w:val="000000"/>
          <w:kern w:val="0"/>
          <w:sz w:val="28"/>
          <w:szCs w:val="28"/>
          <w:lang w:val="en-US" w:eastAsia="zh-CN" w:bidi="ar"/>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eastAsia="仿宋_GB2312" w:cstheme="minorBidi"/>
          <w:kern w:val="2"/>
          <w:sz w:val="32"/>
          <w:szCs w:val="32"/>
          <w:lang w:val="en-US" w:eastAsia="zh-CN" w:bidi="ar-SA"/>
        </w:rPr>
        <w:t>根据项目自评表以及2023年度第一季度绩效考评报告中提到，关于本次项目产出指标中的检查服务覆盖的企业工作中，是从安全基础管理、工艺、设备、电气和仪表管理等方面对企业进行了各种专项安全检查，如：四个清零及三年行动计划验收检查、安全风险集中治理检查、罐区专项检查、复工复产检查、试生产检查、脱硫脱硝检查、春节前检查、春节后检查、危险化学品企业双重预防机制数字化建设运行成效评估检查、两会期间安全检查、大排查大整治执法检查、盘锦锆业爆炸事故类比隐患排查，共检查/复查企业101家次，合计检查（复查）问题2387项。二是对乌海化工进行安全帮扶，计12家次。三是对淘汰落后产能停产企业停产进程进行了督导。根据评分标准，稳定了海南区危化企业安全运转得1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（2）提高海南区危化企业安全生产监管能力</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用以反映和考核项目实施是否提高海南区危化企业安全生产监管能力</w:t>
      </w:r>
      <w:r>
        <w:rPr>
          <w:rFonts w:hint="eastAsia" w:eastAsia="仿宋_GB2312" w:cstheme="minorBidi"/>
          <w:kern w:val="2"/>
          <w:sz w:val="32"/>
          <w:szCs w:val="32"/>
          <w:lang w:val="en-US" w:eastAsia="zh-CN" w:bidi="ar-SA"/>
        </w:rPr>
        <w:t>。</w:t>
      </w:r>
    </w:p>
    <w:p>
      <w:pPr>
        <w:pStyle w:val="6"/>
        <w:pageBreakBefore w:val="0"/>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评分标准</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提高海南区危化企业安全生产监管能力得2分，否则，不得分</w:t>
      </w:r>
      <w:r>
        <w:rPr>
          <w:rFonts w:hint="eastAsia" w:eastAsia="仿宋_GB2312" w:cstheme="minorBidi"/>
          <w:kern w:val="2"/>
          <w:sz w:val="32"/>
          <w:szCs w:val="32"/>
          <w:lang w:val="en-US" w:eastAsia="zh-CN" w:bidi="ar-SA"/>
        </w:rPr>
        <w:t>。</w:t>
      </w:r>
    </w:p>
    <w:p>
      <w:pPr>
        <w:pageBreakBefore w:val="0"/>
        <w:kinsoku/>
        <w:wordWrap/>
        <w:overflowPunct/>
        <w:topLinePunct w:val="0"/>
        <w:autoSpaceDE/>
        <w:autoSpaceDN/>
        <w:bidi w:val="0"/>
        <w:spacing w:line="360" w:lineRule="auto"/>
        <w:ind w:firstLine="643" w:firstLineChars="200"/>
        <w:rPr>
          <w:rFonts w:hint="default" w:ascii="Times New Roman" w:hAnsi="Times New Roman" w:eastAsia="宋体" w:cs="Times New Roman"/>
          <w:b/>
          <w:bCs/>
          <w:color w:val="000000"/>
          <w:kern w:val="0"/>
          <w:sz w:val="28"/>
          <w:szCs w:val="28"/>
          <w:lang w:val="en-US" w:eastAsia="zh-CN" w:bidi="ar"/>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针对海南区危化企业</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中国化学品安全协会提出的工作建议（1）加强企业安全教育培训管理制度建设，培训对象需做到全员覆盖。（2）强化特殊作业风险辨识管理，特别是要充分辨识泄漏着火风险，有的放矢制定特殊作业安全管控措施，防患于未然。（3）认真对待工艺超温超压报警及处置，如实客观分析报警原因，对工艺生产安全管理改进和提升提供重要信息。（4）开停车抽堵盲板作业环节易出事故，严格执行《危险化学品企业特殊作业安全规范》（GB30871-2022）盲板作业程序。（5）开车前，须对仪表联锁回路进行调试，以验证回路的可靠性。（6）严格执行《危险化学品企业特殊作业安全规范》（GB30871-2022）临时用电作业程序，实现“一机一闸一保护”安全设置，临时用电设备必须设置漏电保护器，停、送电作业须办理工作票。（7）严格履行变更管理程序，如DCS系统设置进行任何变更，必须履行变更管理程序。（8）加强设备设施预防性维修，对易腐蚀设备、管道进行辨识、分类管理，制定定期测厚计划并实施。（9）强化消防应急管理，加强员工避险逃生技能培训，对消防设施定期进行维护。（10）加大特种岗位人员培训力度，彻底扭转个别企业特岗人员配置不足的被动局面。（11）个别企业自动化、联锁、反应釜应急系统未投用，多涉重大事故隐患，应引起足够重视，通过严厉执法彻底改掉这种操作恶习。从本季度指导服务情况看，企业安全管理总体上比上季度有所进步</w:t>
      </w:r>
      <w:r>
        <w:rPr>
          <w:rFonts w:hint="eastAsia" w:eastAsia="仿宋_GB2312" w:cstheme="minorBidi"/>
          <w:kern w:val="2"/>
          <w:sz w:val="32"/>
          <w:szCs w:val="32"/>
          <w:lang w:val="en-US" w:eastAsia="zh-CN" w:bidi="ar-SA"/>
        </w:rPr>
        <w:t>，根据评分标准，该项得2分。</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2.经济效益</w:t>
      </w:r>
    </w:p>
    <w:p>
      <w:pPr>
        <w:pStyle w:val="5"/>
        <w:pageBreakBefore w:val="0"/>
        <w:kinsoku/>
        <w:wordWrap/>
        <w:overflowPunct/>
        <w:topLinePunct w:val="0"/>
        <w:autoSpaceDE/>
        <w:autoSpaceDN/>
        <w:bidi w:val="0"/>
        <w:snapToGrid w:val="0"/>
        <w:spacing w:before="0" w:after="0"/>
        <w:ind w:firstLine="643"/>
        <w:textAlignment w:val="auto"/>
        <w:rPr>
          <w:rFonts w:hint="default" w:ascii="仿宋_GB2312" w:hAnsi="Arial" w:eastAsia="仿宋_GB2312"/>
          <w:b/>
          <w:bCs/>
          <w:lang w:val="en-US" w:eastAsia="zh-CN"/>
        </w:rPr>
      </w:pPr>
      <w:r>
        <w:rPr>
          <w:rFonts w:hint="eastAsia" w:ascii="仿宋_GB2312" w:hAnsi="Arial" w:eastAsia="仿宋_GB2312"/>
          <w:b/>
          <w:bCs/>
          <w:lang w:val="en-US" w:eastAsia="zh-CN"/>
        </w:rPr>
        <w:t>（1）改善企业的经济运行环境</w:t>
      </w:r>
    </w:p>
    <w:p>
      <w:pPr>
        <w:pageBreakBefore w:val="0"/>
        <w:widowControl/>
        <w:numPr>
          <w:ilvl w:val="0"/>
          <w:numId w:val="0"/>
        </w:numPr>
        <w:kinsoku/>
        <w:wordWrap/>
        <w:overflowPunct/>
        <w:topLinePunct w:val="0"/>
        <w:autoSpaceDE/>
        <w:autoSpaceDN/>
        <w:bidi w:val="0"/>
        <w:spacing w:line="360" w:lineRule="auto"/>
        <w:ind w:firstLine="643" w:firstLineChars="200"/>
        <w:jc w:val="both"/>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用以考核本次项目实施过程中，改善企业的经济运行环境</w:t>
      </w:r>
    </w:p>
    <w:p>
      <w:pPr>
        <w:pageBreakBefore w:val="0"/>
        <w:kinsoku/>
        <w:wordWrap/>
        <w:overflowPunct/>
        <w:topLinePunct w:val="0"/>
        <w:autoSpaceDE/>
        <w:autoSpaceDN/>
        <w:bidi w:val="0"/>
        <w:spacing w:line="360" w:lineRule="auto"/>
        <w:ind w:firstLine="643" w:firstLineChars="200"/>
        <w:rPr>
          <w:rFonts w:hint="eastAsia"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通过实地考察，查询相关资料，项目实施改善企业的经济运行环境得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w:t>
      </w:r>
      <w:r>
        <w:rPr>
          <w:rFonts w:hint="eastAsia" w:eastAsia="仿宋_GB2312" w:cstheme="minorBidi"/>
          <w:kern w:val="2"/>
          <w:sz w:val="32"/>
          <w:szCs w:val="32"/>
          <w:lang w:val="en-US" w:eastAsia="zh-CN" w:bidi="ar-SA"/>
        </w:rPr>
        <w:t>未提交相关证明材料，</w:t>
      </w:r>
      <w:r>
        <w:rPr>
          <w:rFonts w:hint="eastAsia" w:ascii="Times New Roman" w:hAnsi="Times New Roman" w:eastAsia="仿宋_GB2312" w:cstheme="minorBidi"/>
          <w:kern w:val="2"/>
          <w:sz w:val="32"/>
          <w:szCs w:val="32"/>
          <w:lang w:val="en-US" w:eastAsia="zh-CN" w:bidi="ar-SA"/>
        </w:rPr>
        <w:t>根据评分标准，该指标得</w:t>
      </w:r>
      <w:r>
        <w:rPr>
          <w:rFonts w:hint="eastAsia" w:eastAsia="仿宋_GB2312" w:cstheme="minorBidi"/>
          <w:kern w:val="2"/>
          <w:sz w:val="32"/>
          <w:szCs w:val="32"/>
          <w:lang w:val="en-US" w:eastAsia="zh-CN" w:bidi="ar-SA"/>
        </w:rPr>
        <w:t>0</w:t>
      </w:r>
      <w:r>
        <w:rPr>
          <w:rFonts w:hint="eastAsia" w:ascii="Times New Roman" w:hAnsi="Times New Roman" w:eastAsia="仿宋_GB2312" w:cstheme="minorBidi"/>
          <w:kern w:val="2"/>
          <w:sz w:val="32"/>
          <w:szCs w:val="32"/>
          <w:lang w:val="en-US" w:eastAsia="zh-CN" w:bidi="ar-SA"/>
        </w:rPr>
        <w:t>分</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2023年第一季度，海南区危险化学品行业未发生险情、重大生产异常等紧急情况。2023年第一季度，海南区危险化学品行业未发生人身伤亡生产安全事故。</w:t>
      </w:r>
      <w:r>
        <w:rPr>
          <w:rFonts w:hint="eastAsia" w:eastAsia="仿宋_GB2312" w:cstheme="minorBidi"/>
          <w:kern w:val="2"/>
          <w:sz w:val="32"/>
          <w:szCs w:val="32"/>
          <w:lang w:val="en-US" w:eastAsia="zh-CN" w:bidi="ar-SA"/>
        </w:rPr>
        <w:t>进一步改善企业经济运行环境。根据评分标准，该项得2分。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（2）提高资金的高效利用率</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用以考核本次项目实施过程中，提高资金的高效利用率</w:t>
      </w:r>
    </w:p>
    <w:p>
      <w:pPr>
        <w:pageBreakBefore w:val="0"/>
        <w:widowControl/>
        <w:numPr>
          <w:ilvl w:val="0"/>
          <w:numId w:val="0"/>
        </w:numPr>
        <w:kinsoku/>
        <w:wordWrap/>
        <w:overflowPunct/>
        <w:topLinePunct w:val="0"/>
        <w:autoSpaceDE/>
        <w:autoSpaceDN/>
        <w:bidi w:val="0"/>
        <w:spacing w:line="360" w:lineRule="auto"/>
        <w:ind w:firstLine="643" w:firstLineChars="200"/>
        <w:jc w:val="both"/>
        <w:textAlignment w:val="center"/>
        <w:rPr>
          <w:rFonts w:hint="default"/>
          <w:lang w:val="en-US" w:eastAsia="zh-CN"/>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通过实地考察，查询相关资料等</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提高资金的高效利用率得2分</w:t>
      </w:r>
      <w:r>
        <w:rPr>
          <w:rFonts w:hint="eastAsia" w:eastAsia="仿宋_GB2312" w:cstheme="minorBidi"/>
          <w:kern w:val="2"/>
          <w:sz w:val="32"/>
          <w:szCs w:val="32"/>
          <w:lang w:val="en-US" w:eastAsia="zh-CN" w:bidi="ar-SA"/>
        </w:rPr>
        <w:t>，否则，不得分。根据项目自评表以及自评报告中的产出指标的超额完成，进一步体现在相同资金的前提下做更多的工作，充分体现资金的高效利用率。根据评分标准，得2分。</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3.生态效益</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Arial" w:eastAsia="仿宋_GB2312"/>
          <w:b/>
          <w:bCs/>
          <w:lang w:val="en-US" w:eastAsia="zh-CN"/>
        </w:rPr>
      </w:pPr>
      <w:r>
        <w:rPr>
          <w:rFonts w:hint="eastAsia" w:ascii="仿宋_GB2312" w:hAnsi="Arial" w:eastAsia="仿宋_GB2312"/>
          <w:b/>
          <w:bCs/>
          <w:lang w:val="en-US" w:eastAsia="zh-CN"/>
        </w:rPr>
        <w:t>（1）工作环境得到改善</w:t>
      </w:r>
    </w:p>
    <w:p>
      <w:pPr>
        <w:pStyle w:val="6"/>
        <w:pageBreakBefore w:val="0"/>
        <w:kinsoku/>
        <w:wordWrap/>
        <w:overflowPunct/>
        <w:topLinePunct w:val="0"/>
        <w:autoSpaceDE/>
        <w:autoSpaceDN/>
        <w:bidi w:val="0"/>
        <w:spacing w:line="360" w:lineRule="auto"/>
        <w:ind w:left="0" w:leftChars="0" w:firstLine="643" w:firstLineChars="200"/>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用以考核本次项目实施过程中</w:t>
      </w:r>
      <w:r>
        <w:rPr>
          <w:rFonts w:hint="eastAsia" w:eastAsia="仿宋_GB2312" w:cstheme="minorBidi"/>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加强规范企业工作机制意识，优化工作环境</w:t>
      </w:r>
      <w:r>
        <w:rPr>
          <w:rFonts w:hint="eastAsia" w:eastAsia="仿宋_GB2312" w:cstheme="minorBidi"/>
          <w:kern w:val="2"/>
          <w:sz w:val="32"/>
          <w:szCs w:val="32"/>
          <w:lang w:val="en-US" w:eastAsia="zh-CN" w:bidi="ar-SA"/>
        </w:rPr>
        <w:t>。</w:t>
      </w:r>
    </w:p>
    <w:p>
      <w:pPr>
        <w:pStyle w:val="6"/>
        <w:pageBreakBefore w:val="0"/>
        <w:kinsoku/>
        <w:wordWrap/>
        <w:overflowPunct/>
        <w:topLinePunct w:val="0"/>
        <w:autoSpaceDE/>
        <w:autoSpaceDN/>
        <w:bidi w:val="0"/>
        <w:spacing w:line="360" w:lineRule="auto"/>
        <w:ind w:left="0" w:leftChars="0"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通过实地考察，查询相关资料等，</w:t>
      </w:r>
      <w:r>
        <w:rPr>
          <w:rFonts w:hint="eastAsia" w:eastAsia="仿宋_GB2312" w:cstheme="minorBidi"/>
          <w:kern w:val="2"/>
          <w:sz w:val="32"/>
          <w:szCs w:val="32"/>
          <w:lang w:val="en-US" w:eastAsia="zh-CN" w:bidi="ar-SA"/>
        </w:rPr>
        <w:t>工作</w:t>
      </w:r>
      <w:r>
        <w:rPr>
          <w:rFonts w:hint="eastAsia" w:ascii="Times New Roman" w:hAnsi="Times New Roman" w:eastAsia="仿宋_GB2312" w:cstheme="minorBidi"/>
          <w:kern w:val="2"/>
          <w:sz w:val="32"/>
          <w:szCs w:val="32"/>
          <w:lang w:val="en-US" w:eastAsia="zh-CN" w:bidi="ar-SA"/>
        </w:rPr>
        <w:t>环境得到改善得</w:t>
      </w:r>
      <w:r>
        <w:rPr>
          <w:rFonts w:hint="eastAsia" w:eastAsia="仿宋_GB2312" w:cstheme="minorBidi"/>
          <w:kern w:val="2"/>
          <w:sz w:val="32"/>
          <w:szCs w:val="32"/>
          <w:lang w:val="en-US" w:eastAsia="zh-CN" w:bidi="ar-SA"/>
        </w:rPr>
        <w:t>1</w:t>
      </w:r>
      <w:r>
        <w:rPr>
          <w:rFonts w:hint="eastAsia" w:ascii="Times New Roman" w:hAnsi="Times New Roman" w:eastAsia="仿宋_GB2312" w:cstheme="minorBidi"/>
          <w:kern w:val="2"/>
          <w:sz w:val="32"/>
          <w:szCs w:val="32"/>
          <w:lang w:val="en-US" w:eastAsia="zh-CN" w:bidi="ar-SA"/>
        </w:rPr>
        <w:t>分，</w:t>
      </w:r>
      <w:r>
        <w:rPr>
          <w:rFonts w:hint="eastAsia" w:eastAsia="仿宋_GB2312" w:cstheme="minorBidi"/>
          <w:kern w:val="2"/>
          <w:sz w:val="32"/>
          <w:szCs w:val="32"/>
          <w:lang w:val="en-US" w:eastAsia="zh-CN" w:bidi="ar-SA"/>
        </w:rPr>
        <w:t>否则不得分；在本次项目中以购买第三方技术来进一步解决政府安全能力监管不足问题以及化工行业人才缺乏为主要绩效目标，在该项目运行中并未发生生产安全事故以及问题整改的及时使得工作环境得到改善。根据评分标准，得1分。</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4.可持续影响</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eastAsia="仿宋_GB2312"/>
          <w:b/>
          <w:bCs/>
          <w:lang w:val="en-US" w:eastAsia="zh-CN"/>
        </w:rPr>
        <w:t>（1）</w:t>
      </w:r>
      <w:r>
        <w:rPr>
          <w:rFonts w:hint="eastAsia" w:ascii="仿宋_GB2312" w:hAnsi="Times New Roman" w:eastAsia="仿宋_GB2312"/>
          <w:b/>
          <w:bCs/>
          <w:lang w:val="en-US" w:eastAsia="zh-CN"/>
        </w:rPr>
        <w:t>加强安全生产机制</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用以考核本次项目实施过程中，加强安全生产机制</w:t>
      </w:r>
      <w:r>
        <w:rPr>
          <w:rFonts w:hint="eastAsia" w:eastAsia="仿宋_GB2312" w:cstheme="minorBidi"/>
          <w:kern w:val="2"/>
          <w:sz w:val="32"/>
          <w:szCs w:val="32"/>
          <w:lang w:val="en-US" w:eastAsia="zh-CN" w:bidi="ar-SA"/>
        </w:rPr>
        <w:t>。</w:t>
      </w:r>
    </w:p>
    <w:p>
      <w:pPr>
        <w:pStyle w:val="6"/>
        <w:pageBreakBefore w:val="0"/>
        <w:kinsoku/>
        <w:wordWrap/>
        <w:overflowPunct/>
        <w:topLinePunct w:val="0"/>
        <w:autoSpaceDE/>
        <w:autoSpaceDN/>
        <w:bidi w:val="0"/>
        <w:spacing w:line="360" w:lineRule="auto"/>
        <w:ind w:left="0" w:leftChars="0"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通过实地考察，查询相关资料等，加强安全生产机制得2分</w:t>
      </w:r>
      <w:r>
        <w:rPr>
          <w:rFonts w:hint="eastAsia" w:eastAsia="仿宋_GB2312" w:cstheme="minorBidi"/>
          <w:kern w:val="2"/>
          <w:sz w:val="32"/>
          <w:szCs w:val="32"/>
          <w:lang w:val="en-US" w:eastAsia="zh-CN" w:bidi="ar-SA"/>
        </w:rPr>
        <w:t>，否则，不得分</w:t>
      </w:r>
      <w:r>
        <w:rPr>
          <w:rFonts w:hint="eastAsia" w:ascii="Times New Roman" w:hAnsi="Times New Roman" w:eastAsia="仿宋_GB2312" w:cstheme="minorBidi"/>
          <w:kern w:val="2"/>
          <w:sz w:val="32"/>
          <w:szCs w:val="32"/>
          <w:lang w:val="en-US" w:eastAsia="zh-CN" w:bidi="ar-SA"/>
        </w:rPr>
        <w:t>；2023年第一季度，中国化学品安全协会海南项目部能够按照《乌海市海南区应急管理局安全生产专业技术服务合同》完成各项服务内容，在会同海南应急管理局完成年度执法计划相关检查内容的基础上，形成检查成果和改进建议，帮助我区危险化学品企业提升了安全管理水平，服务期间海南区危化行业未发生人身伤亡生产安全事故，</w:t>
      </w:r>
      <w:r>
        <w:rPr>
          <w:rFonts w:hint="eastAsia" w:eastAsia="仿宋_GB2312" w:cstheme="minorBidi"/>
          <w:kern w:val="2"/>
          <w:sz w:val="32"/>
          <w:szCs w:val="32"/>
          <w:lang w:val="en-US" w:eastAsia="zh-CN" w:bidi="ar-SA"/>
        </w:rPr>
        <w:t>进一步加强安全生产机制。根据评分标准，得2分。</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5.满意度</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（1）政府满意度</w:t>
      </w:r>
    </w:p>
    <w:p>
      <w:pPr>
        <w:pStyle w:val="6"/>
        <w:pageBreakBefore w:val="0"/>
        <w:kinsoku/>
        <w:wordWrap/>
        <w:overflowPunct/>
        <w:topLinePunct w:val="0"/>
        <w:autoSpaceDE/>
        <w:autoSpaceDN/>
        <w:bidi w:val="0"/>
        <w:adjustRightInd/>
        <w:spacing w:line="360" w:lineRule="auto"/>
        <w:ind w:firstLine="643"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w:t>
      </w:r>
      <w:r>
        <w:rPr>
          <w:rFonts w:hint="eastAsia" w:eastAsia="仿宋_GB2312" w:cstheme="minorBidi"/>
          <w:kern w:val="2"/>
          <w:sz w:val="32"/>
          <w:szCs w:val="32"/>
          <w:lang w:val="en-US" w:eastAsia="zh-CN" w:bidi="ar-SA"/>
        </w:rPr>
        <w:t>项目政府</w:t>
      </w:r>
      <w:r>
        <w:rPr>
          <w:rFonts w:hint="eastAsia" w:ascii="Times New Roman" w:hAnsi="Times New Roman" w:eastAsia="仿宋_GB2312" w:cstheme="minorBidi"/>
          <w:kern w:val="2"/>
          <w:sz w:val="32"/>
          <w:szCs w:val="32"/>
          <w:lang w:val="en-US" w:eastAsia="zh-CN" w:bidi="ar-SA"/>
        </w:rPr>
        <w:t>的满意度</w:t>
      </w:r>
    </w:p>
    <w:p>
      <w:pPr>
        <w:pageBreakBefore w:val="0"/>
        <w:widowControl/>
        <w:kinsoku/>
        <w:wordWrap/>
        <w:overflowPunct/>
        <w:topLinePunct w:val="0"/>
        <w:autoSpaceDE/>
        <w:autoSpaceDN/>
        <w:bidi w:val="0"/>
        <w:spacing w:line="360" w:lineRule="auto"/>
        <w:ind w:firstLine="643" w:firstLineChars="200"/>
        <w:jc w:val="left"/>
        <w:textAlignment w:val="center"/>
        <w:rPr>
          <w:rFonts w:hint="default"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评价标准：</w:t>
      </w:r>
      <w:r>
        <w:rPr>
          <w:rFonts w:hint="eastAsia" w:eastAsia="仿宋_GB2312" w:cstheme="minorBidi"/>
          <w:kern w:val="2"/>
          <w:sz w:val="32"/>
          <w:szCs w:val="32"/>
          <w:lang w:val="en-US" w:eastAsia="zh-CN" w:bidi="ar-SA"/>
        </w:rPr>
        <w:t>通过调查问卷对项目涉及的政府的满意度进行了解，标准为93%，每降低1个百分点扣0.5，扣完2分为止。问卷调查满意度百分数采用四舍五入的方式取整。</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left"/>
        <w:textAlignment w:val="auto"/>
        <w:rPr>
          <w:rFonts w:hint="eastAsia" w:ascii="Times New Roman" w:hAnsi="Times New Roman" w:eastAsia="仿宋_GB2312" w:cstheme="minorBidi"/>
          <w:b w:val="0"/>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b w:val="0"/>
          <w:kern w:val="2"/>
          <w:sz w:val="32"/>
          <w:szCs w:val="32"/>
          <w:lang w:val="en-US" w:eastAsia="zh-CN" w:bidi="ar-SA"/>
        </w:rPr>
        <w:t>绩效评价工作组针对乌海市海南区应急管理局制定了“中国化学品协会安全生产技术服务费项目调查问卷”，为便于统计项目涉及的政府的满意度，通过“问卷星”线上问答方式开展调查，了解相关政府对项目实施的满意程度。如下图所示：</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rPr>
          <w:rFonts w:hint="eastAsia" w:eastAsia="仿宋"/>
          <w:lang w:eastAsia="zh-CN"/>
        </w:rPr>
      </w:pPr>
      <w:r>
        <w:t xml:space="preserve">图 </w:t>
      </w:r>
      <w:r>
        <w:fldChar w:fldCharType="begin"/>
      </w:r>
      <w:r>
        <w:instrText xml:space="preserve"> SEQ 图 \* ARABIC </w:instrText>
      </w:r>
      <w:r>
        <w:fldChar w:fldCharType="separate"/>
      </w:r>
      <w:r>
        <w:t>1</w:t>
      </w:r>
      <w:r>
        <w:fldChar w:fldCharType="end"/>
      </w:r>
      <w:r>
        <w:rPr>
          <w:rFonts w:hint="eastAsia"/>
          <w:lang w:eastAsia="zh-CN"/>
        </w:rPr>
        <w:t xml:space="preserve"> 政府对项目实施的满意程度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rPr>
          <w:rFonts w:hint="eastAsia" w:eastAsia="宋体"/>
          <w:lang w:eastAsia="zh-CN"/>
        </w:rPr>
      </w:pPr>
      <w:r>
        <w:rPr>
          <w:rFonts w:hint="eastAsia" w:eastAsia="宋体"/>
          <w:lang w:eastAsia="zh-CN"/>
        </w:rPr>
        <w:drawing>
          <wp:inline distT="0" distB="0" distL="114300" distR="114300">
            <wp:extent cx="5543550" cy="3141345"/>
            <wp:effectExtent l="0" t="0" r="0" b="1905"/>
            <wp:docPr id="7" name="图片 7"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hart"/>
                    <pic:cNvPicPr>
                      <a:picLocks noChangeAspect="1"/>
                    </pic:cNvPicPr>
                  </pic:nvPicPr>
                  <pic:blipFill>
                    <a:blip r:embed="rId8"/>
                    <a:stretch>
                      <a:fillRect/>
                    </a:stretch>
                  </pic:blipFill>
                  <pic:spPr>
                    <a:xfrm>
                      <a:off x="0" y="0"/>
                      <a:ext cx="5543550" cy="3141345"/>
                    </a:xfrm>
                    <a:prstGeom prst="rect">
                      <a:avLst/>
                    </a:prstGeom>
                  </pic:spPr>
                </pic:pic>
              </a:graphicData>
            </a:graphic>
          </wp:inline>
        </w:drawing>
      </w:r>
    </w:p>
    <w:p>
      <w:pPr>
        <w:pageBreakBefore w:val="0"/>
        <w:kinsoku/>
        <w:wordWrap/>
        <w:overflowPunct/>
        <w:topLinePunct w:val="0"/>
        <w:autoSpaceDE/>
        <w:autoSpaceDN/>
        <w:bidi w:val="0"/>
        <w:spacing w:line="360" w:lineRule="auto"/>
        <w:ind w:firstLine="640" w:firstLineChars="200"/>
        <w:rPr>
          <w:rFonts w:hint="default" w:eastAsia="仿宋_GB2312" w:cstheme="minorBidi"/>
          <w:kern w:val="2"/>
          <w:sz w:val="32"/>
          <w:szCs w:val="32"/>
          <w:lang w:val="en-US" w:eastAsia="zh-CN" w:bidi="ar-SA"/>
        </w:rPr>
      </w:pPr>
      <w:r>
        <w:rPr>
          <w:rFonts w:hint="eastAsia" w:ascii="Times New Roman" w:hAnsi="Times New Roman" w:eastAsia="仿宋_GB2312" w:cstheme="minorBidi"/>
          <w:b w:val="0"/>
          <w:kern w:val="2"/>
          <w:sz w:val="32"/>
          <w:szCs w:val="32"/>
          <w:lang w:val="en-US" w:eastAsia="zh-CN" w:bidi="ar-SA"/>
        </w:rPr>
        <w:t>通过调查反馈回的3</w:t>
      </w:r>
      <w:r>
        <w:rPr>
          <w:rFonts w:hint="eastAsia" w:eastAsia="仿宋_GB2312" w:cstheme="minorBidi"/>
          <w:b w:val="0"/>
          <w:kern w:val="2"/>
          <w:sz w:val="32"/>
          <w:szCs w:val="32"/>
          <w:lang w:val="en-US" w:eastAsia="zh-CN" w:bidi="ar-SA"/>
        </w:rPr>
        <w:t>0</w:t>
      </w:r>
      <w:r>
        <w:rPr>
          <w:rFonts w:hint="eastAsia" w:ascii="Times New Roman" w:hAnsi="Times New Roman" w:eastAsia="仿宋_GB2312" w:cstheme="minorBidi"/>
          <w:b w:val="0"/>
          <w:kern w:val="2"/>
          <w:sz w:val="32"/>
          <w:szCs w:val="32"/>
          <w:lang w:val="en-US" w:eastAsia="zh-CN" w:bidi="ar-SA"/>
        </w:rPr>
        <w:t>份满意度调查问卷可知，</w:t>
      </w:r>
      <w:r>
        <w:rPr>
          <w:rFonts w:hint="eastAsia" w:eastAsia="仿宋_GB2312" w:cstheme="minorBidi"/>
          <w:b w:val="0"/>
          <w:kern w:val="2"/>
          <w:sz w:val="32"/>
          <w:szCs w:val="32"/>
          <w:lang w:val="en-US" w:eastAsia="zh-CN" w:bidi="ar-SA"/>
        </w:rPr>
        <w:t>93.33</w:t>
      </w:r>
      <w:r>
        <w:rPr>
          <w:rFonts w:hint="eastAsia" w:ascii="Times New Roman" w:hAnsi="Times New Roman" w:eastAsia="仿宋_GB2312" w:cstheme="minorBidi"/>
          <w:b w:val="0"/>
          <w:kern w:val="2"/>
          <w:sz w:val="32"/>
          <w:szCs w:val="32"/>
          <w:lang w:val="en-US" w:eastAsia="zh-CN" w:bidi="ar-SA"/>
        </w:rPr>
        <w:t>%的人对本次项目实施非常满意，</w:t>
      </w:r>
      <w:r>
        <w:rPr>
          <w:rFonts w:hint="eastAsia" w:eastAsia="仿宋_GB2312" w:cstheme="minorBidi"/>
          <w:b w:val="0"/>
          <w:kern w:val="2"/>
          <w:sz w:val="32"/>
          <w:szCs w:val="32"/>
          <w:lang w:val="en-US" w:eastAsia="zh-CN" w:bidi="ar-SA"/>
        </w:rPr>
        <w:t>3.33</w:t>
      </w:r>
      <w:r>
        <w:rPr>
          <w:rFonts w:hint="eastAsia" w:ascii="Times New Roman" w:hAnsi="Times New Roman" w:eastAsia="仿宋_GB2312" w:cstheme="minorBidi"/>
          <w:b w:val="0"/>
          <w:kern w:val="2"/>
          <w:sz w:val="32"/>
          <w:szCs w:val="32"/>
          <w:lang w:val="en-US" w:eastAsia="zh-CN" w:bidi="ar-SA"/>
        </w:rPr>
        <w:t>%的人认为一般，</w:t>
      </w:r>
      <w:r>
        <w:rPr>
          <w:rFonts w:hint="eastAsia" w:eastAsia="仿宋_GB2312" w:cstheme="minorBidi"/>
          <w:b w:val="0"/>
          <w:kern w:val="2"/>
          <w:sz w:val="32"/>
          <w:szCs w:val="32"/>
          <w:lang w:val="en-US" w:eastAsia="zh-CN" w:bidi="ar-SA"/>
        </w:rPr>
        <w:t>3.33</w:t>
      </w:r>
      <w:r>
        <w:rPr>
          <w:rFonts w:hint="eastAsia" w:ascii="Times New Roman" w:hAnsi="Times New Roman" w:eastAsia="仿宋_GB2312" w:cstheme="minorBidi"/>
          <w:b w:val="0"/>
          <w:kern w:val="2"/>
          <w:sz w:val="32"/>
          <w:szCs w:val="32"/>
          <w:lang w:val="en-US" w:eastAsia="zh-CN" w:bidi="ar-SA"/>
        </w:rPr>
        <w:t>%的人不满意。因此，</w:t>
      </w:r>
      <w:r>
        <w:rPr>
          <w:rFonts w:hint="eastAsia" w:eastAsia="仿宋_GB2312" w:cstheme="minorBidi"/>
          <w:b w:val="0"/>
          <w:kern w:val="2"/>
          <w:sz w:val="32"/>
          <w:szCs w:val="32"/>
          <w:lang w:val="en-US" w:eastAsia="zh-CN" w:bidi="ar-SA"/>
        </w:rPr>
        <w:t>政府</w:t>
      </w:r>
      <w:r>
        <w:rPr>
          <w:rFonts w:hint="eastAsia" w:ascii="Times New Roman" w:hAnsi="Times New Roman" w:eastAsia="仿宋_GB2312" w:cstheme="minorBidi"/>
          <w:b w:val="0"/>
          <w:kern w:val="2"/>
          <w:sz w:val="32"/>
          <w:szCs w:val="32"/>
          <w:lang w:val="en-US" w:eastAsia="zh-CN" w:bidi="ar-SA"/>
        </w:rPr>
        <w:t>满意度为9</w:t>
      </w:r>
      <w:r>
        <w:rPr>
          <w:rFonts w:hint="eastAsia" w:eastAsia="仿宋_GB2312" w:cstheme="minorBidi"/>
          <w:b w:val="0"/>
          <w:kern w:val="2"/>
          <w:sz w:val="32"/>
          <w:szCs w:val="32"/>
          <w:lang w:val="en-US" w:eastAsia="zh-CN" w:bidi="ar-SA"/>
        </w:rPr>
        <w:t>3.33</w:t>
      </w:r>
      <w:r>
        <w:rPr>
          <w:rFonts w:hint="eastAsia" w:ascii="Times New Roman" w:hAnsi="Times New Roman" w:eastAsia="仿宋_GB2312" w:cstheme="minorBidi"/>
          <w:b w:val="0"/>
          <w:kern w:val="2"/>
          <w:sz w:val="32"/>
          <w:szCs w:val="32"/>
          <w:lang w:val="en-US" w:eastAsia="zh-CN" w:bidi="ar-SA"/>
        </w:rPr>
        <w:t>%。</w:t>
      </w:r>
      <w:r>
        <w:rPr>
          <w:rFonts w:hint="eastAsia" w:eastAsia="仿宋_GB2312" w:cstheme="minorBidi"/>
          <w:b w:val="0"/>
          <w:kern w:val="2"/>
          <w:sz w:val="32"/>
          <w:szCs w:val="32"/>
          <w:lang w:val="en-US" w:eastAsia="zh-CN" w:bidi="ar-SA"/>
        </w:rPr>
        <w:t>根据评分标准，</w:t>
      </w:r>
      <w:r>
        <w:rPr>
          <w:rFonts w:hint="eastAsia" w:ascii="Times New Roman" w:hAnsi="Times New Roman" w:eastAsia="仿宋_GB2312" w:cstheme="minorBidi"/>
          <w:b w:val="0"/>
          <w:kern w:val="2"/>
          <w:sz w:val="32"/>
          <w:szCs w:val="32"/>
          <w:lang w:val="en-US" w:eastAsia="zh-CN" w:bidi="ar-SA"/>
        </w:rPr>
        <w:t>该项共</w:t>
      </w:r>
      <w:r>
        <w:rPr>
          <w:rFonts w:hint="eastAsia" w:eastAsia="仿宋_GB2312" w:cstheme="minorBidi"/>
          <w:b w:val="0"/>
          <w:kern w:val="2"/>
          <w:sz w:val="32"/>
          <w:szCs w:val="32"/>
          <w:lang w:val="en-US" w:eastAsia="zh-CN" w:bidi="ar-SA"/>
        </w:rPr>
        <w:t>2</w:t>
      </w:r>
      <w:r>
        <w:rPr>
          <w:rFonts w:hint="eastAsia" w:ascii="Times New Roman" w:hAnsi="Times New Roman" w:eastAsia="仿宋_GB2312" w:cstheme="minorBidi"/>
          <w:b w:val="0"/>
          <w:kern w:val="2"/>
          <w:sz w:val="32"/>
          <w:szCs w:val="32"/>
          <w:lang w:val="en-US" w:eastAsia="zh-CN" w:bidi="ar-SA"/>
        </w:rPr>
        <w:t>分，得</w:t>
      </w:r>
      <w:r>
        <w:rPr>
          <w:rFonts w:hint="eastAsia" w:eastAsia="仿宋_GB2312" w:cstheme="minorBidi"/>
          <w:b w:val="0"/>
          <w:kern w:val="2"/>
          <w:sz w:val="32"/>
          <w:szCs w:val="32"/>
          <w:lang w:val="en-US" w:eastAsia="zh-CN" w:bidi="ar-SA"/>
        </w:rPr>
        <w:t>2</w:t>
      </w:r>
      <w:r>
        <w:rPr>
          <w:rFonts w:hint="eastAsia" w:ascii="Times New Roman" w:hAnsi="Times New Roman" w:eastAsia="仿宋_GB2312" w:cstheme="minorBidi"/>
          <w:b w:val="0"/>
          <w:kern w:val="2"/>
          <w:sz w:val="32"/>
          <w:szCs w:val="32"/>
          <w:lang w:val="en-US" w:eastAsia="zh-CN" w:bidi="ar-SA"/>
        </w:rPr>
        <w:t>分，不扣分。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（2）企业周边居民的满意度</w:t>
      </w:r>
    </w:p>
    <w:p>
      <w:pPr>
        <w:pageBreakBefore w:val="0"/>
        <w:widowControl/>
        <w:numPr>
          <w:ilvl w:val="0"/>
          <w:numId w:val="0"/>
        </w:numPr>
        <w:kinsoku/>
        <w:wordWrap/>
        <w:overflowPunct/>
        <w:topLinePunct w:val="0"/>
        <w:autoSpaceDE/>
        <w:autoSpaceDN/>
        <w:bidi w:val="0"/>
        <w:spacing w:line="360" w:lineRule="auto"/>
        <w:ind w:firstLine="643" w:firstLineChars="200"/>
        <w:jc w:val="both"/>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指标解释</w:t>
      </w:r>
      <w:r>
        <w:rPr>
          <w:rFonts w:hint="eastAsia" w:eastAsia="仿宋" w:cs="Times New Roman"/>
          <w:b/>
          <w:bCs/>
          <w:kern w:val="2"/>
          <w:sz w:val="32"/>
          <w:szCs w:val="30"/>
          <w:lang w:val="en-US" w:eastAsia="zh-CN" w:bidi="ar-SA"/>
        </w:rPr>
        <w:t>：</w:t>
      </w:r>
      <w:r>
        <w:rPr>
          <w:rFonts w:hint="eastAsia" w:ascii="Times New Roman" w:hAnsi="Times New Roman" w:eastAsia="仿宋_GB2312" w:cstheme="minorBidi"/>
          <w:kern w:val="2"/>
          <w:sz w:val="32"/>
          <w:szCs w:val="32"/>
          <w:lang w:val="en-US" w:eastAsia="zh-CN" w:bidi="ar-SA"/>
        </w:rPr>
        <w:t>用以反映企业周边居民的满意程度</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评价标准：</w:t>
      </w:r>
      <w:r>
        <w:rPr>
          <w:rFonts w:hint="eastAsia" w:eastAsia="仿宋_GB2312" w:cstheme="minorBidi"/>
          <w:kern w:val="2"/>
          <w:sz w:val="32"/>
          <w:szCs w:val="32"/>
          <w:lang w:val="en-US" w:eastAsia="zh-CN" w:bidi="ar-SA"/>
        </w:rPr>
        <w:t>通过调查问卷对项目涉及的企业周边居民的满意度进行了解，标准为92%，每降低1个百分点扣0.5，扣完2分为止。问卷调查满意度百分数采用四舍五入的方式取整。</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left"/>
        <w:textAlignment w:val="auto"/>
        <w:rPr>
          <w:rFonts w:hint="eastAsia" w:ascii="Times New Roman" w:hAnsi="Times New Roman" w:eastAsia="仿宋_GB2312" w:cstheme="minorBidi"/>
          <w:b w:val="0"/>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b w:val="0"/>
          <w:kern w:val="2"/>
          <w:sz w:val="32"/>
          <w:szCs w:val="32"/>
          <w:lang w:val="en-US" w:eastAsia="zh-CN" w:bidi="ar-SA"/>
        </w:rPr>
        <w:t>绩效评价工作组针对乌海市海南区应急管理局制定了“中国化学品协会安全生产技术服务费项目调查问卷”，为便于统计项目涉及的企业周边居民的满意度，通过“问卷星”线上问答方式开展调查，了解相关企业周边居民对项目实施的满意程度。如下图所示：</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rPr>
          <w:rFonts w:hint="eastAsia" w:eastAsia="仿宋"/>
          <w:lang w:eastAsia="zh-CN"/>
        </w:rPr>
      </w:pPr>
      <w:r>
        <w:t xml:space="preserve">图 </w:t>
      </w:r>
      <w:r>
        <w:fldChar w:fldCharType="begin"/>
      </w:r>
      <w:r>
        <w:instrText xml:space="preserve"> SEQ 图 \* ARABIC </w:instrText>
      </w:r>
      <w:r>
        <w:fldChar w:fldCharType="separate"/>
      </w:r>
      <w:r>
        <w:t>2</w:t>
      </w:r>
      <w:r>
        <w:fldChar w:fldCharType="end"/>
      </w:r>
      <w:r>
        <w:rPr>
          <w:rFonts w:hint="eastAsia"/>
          <w:lang w:eastAsia="zh-CN"/>
        </w:rPr>
        <w:t xml:space="preserve"> 企业周边居民满意度</w:t>
      </w:r>
      <w:r>
        <w:rPr>
          <w:rFonts w:hint="eastAsia"/>
          <w:lang w:eastAsia="zh-CN"/>
        </w:rPr>
        <w:drawing>
          <wp:inline distT="0" distB="0" distL="114300" distR="114300">
            <wp:extent cx="5543550" cy="3141345"/>
            <wp:effectExtent l="0" t="0" r="0" b="1905"/>
            <wp:docPr id="1" name="图片 1" descr="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hart (1)"/>
                    <pic:cNvPicPr>
                      <a:picLocks noChangeAspect="1"/>
                    </pic:cNvPicPr>
                  </pic:nvPicPr>
                  <pic:blipFill>
                    <a:blip r:embed="rId9"/>
                    <a:stretch>
                      <a:fillRect/>
                    </a:stretch>
                  </pic:blipFill>
                  <pic:spPr>
                    <a:xfrm>
                      <a:off x="0" y="0"/>
                      <a:ext cx="5543550" cy="3141345"/>
                    </a:xfrm>
                    <a:prstGeom prst="rect">
                      <a:avLst/>
                    </a:prstGeom>
                  </pic:spPr>
                </pic:pic>
              </a:graphicData>
            </a:graphic>
          </wp:inline>
        </w:drawing>
      </w:r>
      <w:r>
        <w:rPr>
          <w:rFonts w:hint="eastAsia"/>
          <w:lang w:eastAsia="zh-CN"/>
        </w:rPr>
        <w:t>企业周边居民对项目实施的满意度</w:t>
      </w:r>
    </w:p>
    <w:p>
      <w:pPr>
        <w:pageBreakBefore w:val="0"/>
        <w:widowControl/>
        <w:kinsoku/>
        <w:wordWrap/>
        <w:overflowPunct/>
        <w:topLinePunct w:val="0"/>
        <w:autoSpaceDE/>
        <w:autoSpaceDN/>
        <w:bidi w:val="0"/>
        <w:spacing w:line="360" w:lineRule="auto"/>
        <w:ind w:firstLine="640"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通过调查反馈回的38份满意度调查问卷可知，</w:t>
      </w:r>
      <w:r>
        <w:rPr>
          <w:rFonts w:hint="eastAsia" w:eastAsia="仿宋_GB2312" w:cstheme="minorBidi"/>
          <w:kern w:val="2"/>
          <w:sz w:val="32"/>
          <w:szCs w:val="32"/>
          <w:lang w:val="en-US" w:eastAsia="zh-CN" w:bidi="ar-SA"/>
        </w:rPr>
        <w:t>92.11</w:t>
      </w:r>
      <w:r>
        <w:rPr>
          <w:rFonts w:hint="eastAsia" w:ascii="Times New Roman" w:hAnsi="Times New Roman" w:eastAsia="仿宋_GB2312" w:cstheme="minorBidi"/>
          <w:kern w:val="2"/>
          <w:sz w:val="32"/>
          <w:szCs w:val="32"/>
          <w:lang w:val="en-US" w:eastAsia="zh-CN" w:bidi="ar-SA"/>
        </w:rPr>
        <w:t>%的人</w:t>
      </w:r>
      <w:r>
        <w:rPr>
          <w:rFonts w:hint="eastAsia" w:eastAsia="仿宋_GB2312" w:cstheme="minorBidi"/>
          <w:kern w:val="2"/>
          <w:sz w:val="32"/>
          <w:szCs w:val="32"/>
          <w:lang w:val="en-US" w:eastAsia="zh-CN" w:bidi="ar-SA"/>
        </w:rPr>
        <w:t>满意</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5.26</w:t>
      </w:r>
      <w:r>
        <w:rPr>
          <w:rFonts w:hint="eastAsia" w:ascii="Times New Roman" w:hAnsi="Times New Roman" w:eastAsia="仿宋_GB2312" w:cstheme="minorBidi"/>
          <w:kern w:val="2"/>
          <w:sz w:val="32"/>
          <w:szCs w:val="32"/>
          <w:lang w:val="en-US" w:eastAsia="zh-CN" w:bidi="ar-SA"/>
        </w:rPr>
        <w:t>%的人</w:t>
      </w:r>
      <w:r>
        <w:rPr>
          <w:rFonts w:hint="eastAsia" w:eastAsia="仿宋_GB2312" w:cstheme="minorBidi"/>
          <w:kern w:val="2"/>
          <w:sz w:val="32"/>
          <w:szCs w:val="32"/>
          <w:lang w:val="en-US" w:eastAsia="zh-CN" w:bidi="ar-SA"/>
        </w:rPr>
        <w:t>一般</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2.63</w:t>
      </w:r>
      <w:r>
        <w:rPr>
          <w:rFonts w:hint="eastAsia" w:ascii="Times New Roman" w:hAnsi="Times New Roman" w:eastAsia="仿宋_GB2312" w:cstheme="minorBidi"/>
          <w:kern w:val="2"/>
          <w:sz w:val="32"/>
          <w:szCs w:val="32"/>
          <w:lang w:val="en-US" w:eastAsia="zh-CN" w:bidi="ar-SA"/>
        </w:rPr>
        <w:t>%的人</w:t>
      </w:r>
      <w:r>
        <w:rPr>
          <w:rFonts w:hint="eastAsia" w:eastAsia="仿宋_GB2312" w:cstheme="minorBidi"/>
          <w:kern w:val="2"/>
          <w:sz w:val="32"/>
          <w:szCs w:val="32"/>
          <w:lang w:val="en-US" w:eastAsia="zh-CN" w:bidi="ar-SA"/>
        </w:rPr>
        <w:t>不满意</w:t>
      </w:r>
      <w:r>
        <w:rPr>
          <w:rFonts w:hint="eastAsia" w:ascii="Times New Roman" w:hAnsi="Times New Roman" w:eastAsia="仿宋_GB2312" w:cstheme="minorBidi"/>
          <w:kern w:val="2"/>
          <w:sz w:val="32"/>
          <w:szCs w:val="32"/>
          <w:lang w:val="en-US" w:eastAsia="zh-CN" w:bidi="ar-SA"/>
        </w:rPr>
        <w:t>，2.63%的人没听说过。因此，</w:t>
      </w:r>
      <w:r>
        <w:rPr>
          <w:rFonts w:hint="eastAsia" w:eastAsia="仿宋_GB2312" w:cstheme="minorBidi"/>
          <w:kern w:val="2"/>
          <w:sz w:val="32"/>
          <w:szCs w:val="32"/>
          <w:lang w:val="en-US" w:eastAsia="zh-CN" w:bidi="ar-SA"/>
        </w:rPr>
        <w:t>企业周边居民对项目实施满意度</w:t>
      </w:r>
      <w:r>
        <w:rPr>
          <w:rFonts w:hint="eastAsia" w:ascii="Times New Roman" w:hAnsi="Times New Roman" w:eastAsia="仿宋_GB2312" w:cstheme="minorBidi"/>
          <w:kern w:val="2"/>
          <w:sz w:val="32"/>
          <w:szCs w:val="32"/>
          <w:lang w:val="en-US" w:eastAsia="zh-CN" w:bidi="ar-SA"/>
        </w:rPr>
        <w:t>为</w:t>
      </w:r>
      <w:r>
        <w:rPr>
          <w:rFonts w:hint="eastAsia" w:eastAsia="仿宋_GB2312" w:cstheme="minorBidi"/>
          <w:kern w:val="2"/>
          <w:sz w:val="32"/>
          <w:szCs w:val="32"/>
          <w:lang w:val="en-US" w:eastAsia="zh-CN" w:bidi="ar-SA"/>
        </w:rPr>
        <w:t>92.11</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分，得</w:t>
      </w:r>
      <w:r>
        <w:rPr>
          <w:rFonts w:hint="eastAsia" w:eastAsia="仿宋_GB2312" w:cstheme="minorBidi"/>
          <w:kern w:val="2"/>
          <w:sz w:val="32"/>
          <w:szCs w:val="32"/>
          <w:lang w:val="en-US" w:eastAsia="zh-CN" w:bidi="ar-SA"/>
        </w:rPr>
        <w:t>2</w:t>
      </w:r>
      <w:r>
        <w:rPr>
          <w:rFonts w:hint="eastAsia" w:ascii="Times New Roman" w:hAnsi="Times New Roman" w:eastAsia="仿宋_GB2312" w:cstheme="minorBidi"/>
          <w:kern w:val="2"/>
          <w:sz w:val="32"/>
          <w:szCs w:val="32"/>
          <w:lang w:val="en-US" w:eastAsia="zh-CN" w:bidi="ar-SA"/>
        </w:rPr>
        <w:t>分。</w:t>
      </w:r>
    </w:p>
    <w:p>
      <w:pPr>
        <w:pStyle w:val="5"/>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（3）监督服务企业满意度</w:t>
      </w:r>
    </w:p>
    <w:p>
      <w:pPr>
        <w:pStyle w:val="6"/>
        <w:pageBreakBefore w:val="0"/>
        <w:kinsoku/>
        <w:wordWrap/>
        <w:overflowPunct/>
        <w:topLinePunct w:val="0"/>
        <w:autoSpaceDE/>
        <w:autoSpaceDN/>
        <w:bidi w:val="0"/>
        <w:spacing w:line="360" w:lineRule="auto"/>
        <w:ind w:firstLine="643"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楷体" w:cs="Times New Roman"/>
          <w:b/>
          <w:bCs/>
          <w:kern w:val="2"/>
          <w:sz w:val="32"/>
          <w:szCs w:val="32"/>
          <w:lang w:val="en-US" w:eastAsia="zh-CN" w:bidi="ar-SA"/>
        </w:rPr>
        <w:t>指标解释</w:t>
      </w:r>
      <w:r>
        <w:rPr>
          <w:rFonts w:hint="eastAsia" w:eastAsia="楷体" w:cs="Times New Roman"/>
          <w:b/>
          <w:bCs/>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用以反映</w:t>
      </w:r>
      <w:r>
        <w:rPr>
          <w:rFonts w:hint="eastAsia" w:eastAsia="仿宋_GB2312" w:cstheme="minorBidi"/>
          <w:kern w:val="2"/>
          <w:sz w:val="32"/>
          <w:szCs w:val="32"/>
          <w:lang w:val="en-US" w:eastAsia="zh-CN" w:bidi="ar-SA"/>
        </w:rPr>
        <w:t>项目监管服务企业的</w:t>
      </w:r>
      <w:r>
        <w:rPr>
          <w:rFonts w:hint="eastAsia" w:ascii="Times New Roman" w:hAnsi="Times New Roman" w:eastAsia="仿宋_GB2312" w:cstheme="minorBidi"/>
          <w:kern w:val="2"/>
          <w:sz w:val="32"/>
          <w:szCs w:val="32"/>
          <w:lang w:val="en-US" w:eastAsia="zh-CN" w:bidi="ar-SA"/>
        </w:rPr>
        <w:t>满意度</w:t>
      </w:r>
    </w:p>
    <w:p>
      <w:pPr>
        <w:pageBreakBefore w:val="0"/>
        <w:widowControl/>
        <w:kinsoku/>
        <w:wordWrap/>
        <w:overflowPunct/>
        <w:topLinePunct w:val="0"/>
        <w:autoSpaceDE/>
        <w:autoSpaceDN/>
        <w:bidi w:val="0"/>
        <w:spacing w:line="360" w:lineRule="auto"/>
        <w:ind w:firstLine="643" w:firstLineChars="200"/>
        <w:jc w:val="left"/>
        <w:textAlignment w:val="center"/>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评价标准</w:t>
      </w:r>
      <w:r>
        <w:rPr>
          <w:rFonts w:hint="eastAsia" w:eastAsia="仿宋" w:cs="Times New Roman"/>
          <w:b/>
          <w:bCs/>
          <w:kern w:val="2"/>
          <w:sz w:val="32"/>
          <w:szCs w:val="30"/>
          <w:lang w:val="en-US" w:eastAsia="zh-CN" w:bidi="ar-SA"/>
        </w:rPr>
        <w:t>：</w:t>
      </w:r>
      <w:r>
        <w:rPr>
          <w:rFonts w:hint="eastAsia" w:eastAsia="仿宋_GB2312" w:cstheme="minorBidi"/>
          <w:kern w:val="2"/>
          <w:sz w:val="32"/>
          <w:szCs w:val="32"/>
          <w:lang w:val="en-US" w:eastAsia="zh-CN" w:bidi="ar-SA"/>
        </w:rPr>
        <w:t>通过调查问卷对项目涉及的监督服务企业的满意度进行了解，标准为93%，每降低1个百分点扣0.5，扣完3分为止。问卷调查满意度百分数采用四舍五入的方式取整。</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left"/>
        <w:textAlignment w:val="auto"/>
        <w:rPr>
          <w:rFonts w:hint="eastAsia" w:ascii="Times New Roman" w:hAnsi="Times New Roman" w:eastAsia="仿宋_GB2312" w:cstheme="minorBidi"/>
          <w:b w:val="0"/>
          <w:kern w:val="2"/>
          <w:sz w:val="32"/>
          <w:szCs w:val="32"/>
          <w:lang w:val="en-US" w:eastAsia="zh-CN" w:bidi="ar-SA"/>
        </w:rPr>
      </w:pPr>
      <w:r>
        <w:rPr>
          <w:rFonts w:hint="eastAsia" w:ascii="Times New Roman" w:hAnsi="Times New Roman" w:eastAsia="仿宋" w:cs="Times New Roman"/>
          <w:b/>
          <w:bCs/>
          <w:kern w:val="2"/>
          <w:sz w:val="32"/>
          <w:szCs w:val="30"/>
          <w:lang w:val="en-US" w:eastAsia="zh-CN" w:bidi="ar-SA"/>
        </w:rPr>
        <w:t>指标说明：</w:t>
      </w:r>
      <w:r>
        <w:rPr>
          <w:rFonts w:hint="eastAsia" w:ascii="Times New Roman" w:hAnsi="Times New Roman" w:eastAsia="仿宋_GB2312" w:cstheme="minorBidi"/>
          <w:b w:val="0"/>
          <w:kern w:val="2"/>
          <w:sz w:val="32"/>
          <w:szCs w:val="32"/>
          <w:lang w:val="en-US" w:eastAsia="zh-CN" w:bidi="ar-SA"/>
        </w:rPr>
        <w:t>绩效评价工作组针对乌海市海南区应急管理局制定了“中国化学品协会安全生产技术服务费项目调查问卷”，为便于统计项目涉及的监督服务企业的满意度，通过“问卷星”线上问答方式开展调查，了解相关监管服务企业对项目实施的满意程度。如下图所示：</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rPr>
          <w:rFonts w:hint="eastAsia" w:eastAsia="仿宋"/>
          <w:lang w:eastAsia="zh-CN"/>
        </w:rPr>
      </w:pPr>
      <w:r>
        <w:t xml:space="preserve">图 </w:t>
      </w:r>
      <w:r>
        <w:fldChar w:fldCharType="begin"/>
      </w:r>
      <w:r>
        <w:instrText xml:space="preserve"> SEQ 图 \* ARABIC </w:instrText>
      </w:r>
      <w:r>
        <w:fldChar w:fldCharType="separate"/>
      </w:r>
      <w:r>
        <w:t>2</w:t>
      </w:r>
      <w:r>
        <w:fldChar w:fldCharType="end"/>
      </w:r>
      <w:r>
        <w:rPr>
          <w:rFonts w:hint="eastAsia"/>
          <w:lang w:val="en-US" w:eastAsia="zh-CN"/>
        </w:rPr>
        <w:t>监管服务企业的满意度</w:t>
      </w:r>
    </w:p>
    <w:p>
      <w:pPr>
        <w:keepNext w:val="0"/>
        <w:keepLines w:val="0"/>
        <w:pageBreakBefore w:val="0"/>
        <w:widowControl/>
        <w:kinsoku/>
        <w:wordWrap/>
        <w:overflowPunct/>
        <w:topLinePunct w:val="0"/>
        <w:autoSpaceDE/>
        <w:autoSpaceDN/>
        <w:bidi w:val="0"/>
        <w:spacing w:line="360" w:lineRule="auto"/>
        <w:ind w:firstLine="640" w:firstLineChars="200"/>
        <w:jc w:val="left"/>
        <w:textAlignment w:val="center"/>
        <w:rPr>
          <w:rFonts w:hint="eastAsia" w:ascii="Times New Roman" w:hAnsi="Times New Roman" w:eastAsia="仿宋_GB2312" w:cstheme="minorBidi"/>
          <w:b w:val="0"/>
          <w:kern w:val="2"/>
          <w:sz w:val="32"/>
          <w:szCs w:val="32"/>
          <w:lang w:val="en-US" w:eastAsia="zh-CN" w:bidi="ar-SA"/>
        </w:rPr>
      </w:pPr>
      <w:r>
        <w:rPr>
          <w:rFonts w:hint="eastAsia" w:ascii="Times New Roman" w:hAnsi="Times New Roman" w:eastAsia="仿宋_GB2312" w:cstheme="minorBidi"/>
          <w:b w:val="0"/>
          <w:kern w:val="2"/>
          <w:sz w:val="32"/>
          <w:szCs w:val="32"/>
          <w:lang w:val="en-US" w:eastAsia="zh-CN" w:bidi="ar-SA"/>
        </w:rPr>
        <w:drawing>
          <wp:inline distT="0" distB="0" distL="114300" distR="114300">
            <wp:extent cx="4900930" cy="2832100"/>
            <wp:effectExtent l="0" t="0" r="13970" b="6350"/>
            <wp:docPr id="3" name="图片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art"/>
                    <pic:cNvPicPr>
                      <a:picLocks noChangeAspect="1"/>
                    </pic:cNvPicPr>
                  </pic:nvPicPr>
                  <pic:blipFill>
                    <a:blip r:embed="rId10"/>
                    <a:stretch>
                      <a:fillRect/>
                    </a:stretch>
                  </pic:blipFill>
                  <pic:spPr>
                    <a:xfrm>
                      <a:off x="0" y="0"/>
                      <a:ext cx="4900930" cy="2832100"/>
                    </a:xfrm>
                    <a:prstGeom prst="rect">
                      <a:avLst/>
                    </a:prstGeom>
                  </pic:spPr>
                </pic:pic>
              </a:graphicData>
            </a:graphic>
          </wp:inline>
        </w:drawing>
      </w:r>
    </w:p>
    <w:p>
      <w:pPr>
        <w:pageBreakBefore w:val="0"/>
        <w:widowControl/>
        <w:kinsoku/>
        <w:wordWrap/>
        <w:overflowPunct/>
        <w:topLinePunct w:val="0"/>
        <w:autoSpaceDE/>
        <w:autoSpaceDN/>
        <w:bidi w:val="0"/>
        <w:spacing w:line="360" w:lineRule="auto"/>
        <w:ind w:firstLine="640" w:firstLineChars="200"/>
        <w:jc w:val="left"/>
        <w:textAlignment w:val="center"/>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通过调查反馈回的3</w:t>
      </w:r>
      <w:r>
        <w:rPr>
          <w:rFonts w:hint="eastAsia" w:eastAsia="仿宋_GB2312" w:cstheme="minorBidi"/>
          <w:kern w:val="2"/>
          <w:sz w:val="32"/>
          <w:szCs w:val="32"/>
          <w:lang w:val="en-US" w:eastAsia="zh-CN" w:bidi="ar-SA"/>
        </w:rPr>
        <w:t>0</w:t>
      </w:r>
      <w:r>
        <w:rPr>
          <w:rFonts w:hint="eastAsia" w:ascii="Times New Roman" w:hAnsi="Times New Roman" w:eastAsia="仿宋_GB2312" w:cstheme="minorBidi"/>
          <w:kern w:val="2"/>
          <w:sz w:val="32"/>
          <w:szCs w:val="32"/>
          <w:lang w:val="en-US" w:eastAsia="zh-CN" w:bidi="ar-SA"/>
        </w:rPr>
        <w:t>份满意度调查问卷可知，</w:t>
      </w:r>
      <w:r>
        <w:rPr>
          <w:rFonts w:hint="eastAsia" w:eastAsia="仿宋_GB2312" w:cstheme="minorBidi"/>
          <w:kern w:val="2"/>
          <w:sz w:val="32"/>
          <w:szCs w:val="32"/>
          <w:lang w:val="en-US" w:eastAsia="zh-CN" w:bidi="ar-SA"/>
        </w:rPr>
        <w:t>93.33</w:t>
      </w:r>
      <w:r>
        <w:rPr>
          <w:rFonts w:hint="eastAsia" w:ascii="Times New Roman" w:hAnsi="Times New Roman" w:eastAsia="仿宋_GB2312" w:cstheme="minorBidi"/>
          <w:kern w:val="2"/>
          <w:sz w:val="32"/>
          <w:szCs w:val="32"/>
          <w:lang w:val="en-US" w:eastAsia="zh-CN" w:bidi="ar-SA"/>
        </w:rPr>
        <w:t>%的人对</w:t>
      </w:r>
      <w:r>
        <w:rPr>
          <w:rFonts w:hint="eastAsia" w:eastAsia="仿宋_GB2312" w:cstheme="minorBidi"/>
          <w:kern w:val="2"/>
          <w:sz w:val="32"/>
          <w:szCs w:val="32"/>
          <w:lang w:val="en-US" w:eastAsia="zh-CN" w:bidi="ar-SA"/>
        </w:rPr>
        <w:t>项目实施满意</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3.33</w:t>
      </w:r>
      <w:r>
        <w:rPr>
          <w:rFonts w:hint="eastAsia" w:ascii="Times New Roman" w:hAnsi="Times New Roman" w:eastAsia="仿宋_GB2312" w:cstheme="minorBidi"/>
          <w:kern w:val="2"/>
          <w:sz w:val="32"/>
          <w:szCs w:val="32"/>
          <w:lang w:val="en-US" w:eastAsia="zh-CN" w:bidi="ar-SA"/>
        </w:rPr>
        <w:t>%的人</w:t>
      </w:r>
      <w:r>
        <w:rPr>
          <w:rFonts w:hint="eastAsia" w:eastAsia="仿宋_GB2312" w:cstheme="minorBidi"/>
          <w:kern w:val="2"/>
          <w:sz w:val="32"/>
          <w:szCs w:val="32"/>
          <w:lang w:val="en-US" w:eastAsia="zh-CN" w:bidi="ar-SA"/>
        </w:rPr>
        <w:t>一般</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3.33</w:t>
      </w:r>
      <w:r>
        <w:rPr>
          <w:rFonts w:hint="eastAsia" w:ascii="Times New Roman" w:hAnsi="Times New Roman" w:eastAsia="仿宋_GB2312" w:cstheme="minorBidi"/>
          <w:kern w:val="2"/>
          <w:sz w:val="32"/>
          <w:szCs w:val="32"/>
          <w:lang w:val="en-US" w:eastAsia="zh-CN" w:bidi="ar-SA"/>
        </w:rPr>
        <w:t>%的人</w:t>
      </w:r>
      <w:r>
        <w:rPr>
          <w:rFonts w:hint="eastAsia" w:eastAsia="仿宋_GB2312" w:cstheme="minorBidi"/>
          <w:kern w:val="2"/>
          <w:sz w:val="32"/>
          <w:szCs w:val="32"/>
          <w:lang w:val="en-US" w:eastAsia="zh-CN" w:bidi="ar-SA"/>
        </w:rPr>
        <w:t>不满意</w:t>
      </w:r>
      <w:r>
        <w:rPr>
          <w:rFonts w:hint="eastAsia" w:ascii="Times New Roman" w:hAnsi="Times New Roman" w:eastAsia="仿宋_GB2312" w:cstheme="minorBidi"/>
          <w:kern w:val="2"/>
          <w:sz w:val="32"/>
          <w:szCs w:val="32"/>
          <w:lang w:val="en-US" w:eastAsia="zh-CN" w:bidi="ar-SA"/>
        </w:rPr>
        <w:t>。因此，</w:t>
      </w:r>
      <w:r>
        <w:rPr>
          <w:rFonts w:hint="eastAsia" w:eastAsia="仿宋_GB2312" w:cstheme="minorBidi"/>
          <w:kern w:val="2"/>
          <w:sz w:val="32"/>
          <w:szCs w:val="32"/>
          <w:lang w:val="en-US" w:eastAsia="zh-CN" w:bidi="ar-SA"/>
        </w:rPr>
        <w:t>监管服务企业的满意度</w:t>
      </w:r>
      <w:r>
        <w:rPr>
          <w:rFonts w:hint="eastAsia" w:ascii="Times New Roman" w:hAnsi="Times New Roman" w:eastAsia="仿宋_GB2312" w:cstheme="minorBidi"/>
          <w:kern w:val="2"/>
          <w:sz w:val="32"/>
          <w:szCs w:val="32"/>
          <w:lang w:val="en-US" w:eastAsia="zh-CN" w:bidi="ar-SA"/>
        </w:rPr>
        <w:t>为</w:t>
      </w:r>
      <w:r>
        <w:rPr>
          <w:rFonts w:hint="eastAsia" w:eastAsia="仿宋_GB2312" w:cstheme="minorBidi"/>
          <w:kern w:val="2"/>
          <w:sz w:val="32"/>
          <w:szCs w:val="32"/>
          <w:lang w:val="en-US" w:eastAsia="zh-CN" w:bidi="ar-SA"/>
        </w:rPr>
        <w:t>93.33</w:t>
      </w:r>
      <w:r>
        <w:rPr>
          <w:rFonts w:hint="eastAsia" w:ascii="Times New Roman" w:hAnsi="Times New Roman" w:eastAsia="仿宋_GB2312" w:cstheme="minorBidi"/>
          <w:kern w:val="2"/>
          <w:sz w:val="32"/>
          <w:szCs w:val="32"/>
          <w:lang w:val="en-US" w:eastAsia="zh-CN" w:bidi="ar-SA"/>
        </w:rPr>
        <w:t>%。</w:t>
      </w:r>
      <w:r>
        <w:rPr>
          <w:rFonts w:hint="eastAsia" w:eastAsia="仿宋_GB2312" w:cstheme="minorBidi"/>
          <w:kern w:val="2"/>
          <w:sz w:val="32"/>
          <w:szCs w:val="32"/>
          <w:lang w:val="en-US" w:eastAsia="zh-CN" w:bidi="ar-SA"/>
        </w:rPr>
        <w:t>根据评分标准，</w:t>
      </w:r>
      <w:r>
        <w:rPr>
          <w:rFonts w:hint="eastAsia" w:ascii="Times New Roman" w:hAnsi="Times New Roman" w:eastAsia="仿宋_GB2312" w:cstheme="minorBidi"/>
          <w:kern w:val="2"/>
          <w:sz w:val="32"/>
          <w:szCs w:val="32"/>
          <w:lang w:val="en-US" w:eastAsia="zh-CN" w:bidi="ar-SA"/>
        </w:rPr>
        <w:t>该项共</w:t>
      </w:r>
      <w:r>
        <w:rPr>
          <w:rFonts w:hint="eastAsia" w:eastAsia="仿宋_GB2312" w:cstheme="minorBidi"/>
          <w:kern w:val="2"/>
          <w:sz w:val="32"/>
          <w:szCs w:val="32"/>
          <w:lang w:val="en-US" w:eastAsia="zh-CN" w:bidi="ar-SA"/>
        </w:rPr>
        <w:t>3</w:t>
      </w:r>
      <w:r>
        <w:rPr>
          <w:rFonts w:hint="eastAsia" w:ascii="Times New Roman" w:hAnsi="Times New Roman" w:eastAsia="仿宋_GB2312" w:cstheme="minorBidi"/>
          <w:kern w:val="2"/>
          <w:sz w:val="32"/>
          <w:szCs w:val="32"/>
          <w:lang w:val="en-US" w:eastAsia="zh-CN" w:bidi="ar-SA"/>
        </w:rPr>
        <w:t>分，得3分</w:t>
      </w:r>
      <w:r>
        <w:rPr>
          <w:rFonts w:hint="eastAsia" w:eastAsia="仿宋_GB2312" w:cstheme="minorBidi"/>
          <w:kern w:val="2"/>
          <w:sz w:val="32"/>
          <w:szCs w:val="32"/>
          <w:lang w:val="en-US" w:eastAsia="zh-CN" w:bidi="ar-SA"/>
        </w:rPr>
        <w:t>。</w:t>
      </w:r>
    </w:p>
    <w:p>
      <w:pPr>
        <w:pageBreakBefore w:val="0"/>
        <w:kinsoku/>
        <w:wordWrap/>
        <w:overflowPunct/>
        <w:topLinePunct w:val="0"/>
        <w:autoSpaceDE/>
        <w:autoSpaceDN/>
        <w:bidi w:val="0"/>
        <w:snapToGrid w:val="0"/>
        <w:spacing w:line="360" w:lineRule="auto"/>
        <w:ind w:firstLine="640" w:firstLineChars="200"/>
        <w:outlineLvl w:val="0"/>
        <w:rPr>
          <w:rFonts w:ascii="黑体" w:hAnsi="黑体" w:eastAsia="黑体" w:cs="黑体"/>
          <w:sz w:val="32"/>
          <w:szCs w:val="32"/>
        </w:rPr>
      </w:pPr>
      <w:r>
        <w:rPr>
          <w:rFonts w:hint="eastAsia" w:ascii="黑体" w:hAnsi="黑体" w:eastAsia="黑体" w:cs="黑体"/>
          <w:sz w:val="32"/>
          <w:szCs w:val="32"/>
        </w:rPr>
        <w:t>五、主要经验及做法、存在的问题及原因分析</w:t>
      </w:r>
    </w:p>
    <w:p>
      <w:pPr>
        <w:pStyle w:val="3"/>
        <w:pageBreakBefore w:val="0"/>
        <w:kinsoku/>
        <w:wordWrap/>
        <w:overflowPunct/>
        <w:topLinePunct w:val="0"/>
        <w:autoSpaceDE/>
        <w:autoSpaceDN/>
        <w:bidi w:val="0"/>
        <w:spacing w:before="0" w:after="0" w:line="360" w:lineRule="auto"/>
        <w:ind w:left="0" w:leftChars="0" w:firstLine="643" w:firstLineChars="200"/>
        <w:rPr>
          <w:rFonts w:hint="eastAsia" w:ascii="Times New Roman" w:hAnsi="Times New Roman" w:eastAsia="楷体"/>
        </w:rPr>
      </w:pPr>
      <w:r>
        <w:rPr>
          <w:rFonts w:hint="eastAsia" w:ascii="Times New Roman" w:hAnsi="Times New Roman" w:eastAsia="楷体"/>
        </w:rPr>
        <w:t>（一）主要经验及做法</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1.绩效管理的公开公平</w:t>
      </w:r>
    </w:p>
    <w:p>
      <w:pPr>
        <w:pageBreakBefore w:val="0"/>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rPr>
      </w:pPr>
      <w:r>
        <w:rPr>
          <w:rFonts w:hint="eastAsia" w:eastAsia="仿宋_GB2312" w:cstheme="minorBidi"/>
          <w:sz w:val="32"/>
          <w:szCs w:val="32"/>
          <w:lang w:eastAsia="zh-CN"/>
        </w:rPr>
        <w:t>为了加强和规范海南区应急管理局专项资金管理，充分发挥专项资金使用效益，依据相关的法律和规定，实施绩效管理制度，优化财政资源配置，从整体上防控财政资金配置的低效无效，提升行政决策的科学性，必要性，保障单位正常运转。在经费使用过程中，事前预算、事后评价，做到遵循公开公平、突出重点、专款专用、注重绩效的原则科学合理使用项目资金。</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2.充分发挥部门单位职能</w:t>
      </w:r>
    </w:p>
    <w:p>
      <w:pPr>
        <w:pageBreakBefore w:val="0"/>
        <w:kinsoku/>
        <w:wordWrap/>
        <w:overflowPunct/>
        <w:topLinePunct w:val="0"/>
        <w:autoSpaceDE/>
        <w:autoSpaceDN/>
        <w:bidi w:val="0"/>
        <w:adjustRightInd w:val="0"/>
        <w:snapToGrid w:val="0"/>
        <w:spacing w:line="360" w:lineRule="auto"/>
        <w:ind w:firstLine="640" w:firstLineChars="200"/>
        <w:rPr>
          <w:rFonts w:hint="eastAsia" w:eastAsia="仿宋_GB2312" w:cstheme="minorBidi"/>
          <w:sz w:val="32"/>
          <w:szCs w:val="32"/>
        </w:rPr>
      </w:pPr>
      <w:r>
        <w:rPr>
          <w:rFonts w:hint="eastAsia" w:eastAsia="仿宋_GB2312" w:cstheme="minorBidi"/>
          <w:sz w:val="32"/>
          <w:szCs w:val="32"/>
          <w:lang w:eastAsia="zh-CN"/>
        </w:rPr>
        <w:t>充分发挥部门单位职能职责，保障单位正常运转，完成年度执法计划，此项目通过聘请第三方专业技术服务进一步加强、规范海南区辖区企业安全生产监管能力，着力解决政府安全能力监管不足，特别是化工行业人才缺乏问题。</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3.财务制度的严谨高效</w:t>
      </w:r>
    </w:p>
    <w:p>
      <w:pPr>
        <w:pageBreakBefore w:val="0"/>
        <w:kinsoku/>
        <w:wordWrap/>
        <w:overflowPunct/>
        <w:topLinePunct w:val="0"/>
        <w:autoSpaceDE/>
        <w:autoSpaceDN/>
        <w:bidi w:val="0"/>
        <w:adjustRightInd w:val="0"/>
        <w:snapToGrid w:val="0"/>
        <w:spacing w:line="360" w:lineRule="auto"/>
        <w:ind w:firstLine="640" w:firstLineChars="200"/>
        <w:rPr>
          <w:rFonts w:hint="eastAsia" w:ascii="Times New Roman" w:hAnsi="Times New Roman" w:eastAsia="仿宋_GB2312" w:cstheme="minorBidi"/>
          <w:sz w:val="32"/>
          <w:szCs w:val="32"/>
          <w:lang w:eastAsia="zh-CN"/>
        </w:rPr>
      </w:pPr>
      <w:r>
        <w:rPr>
          <w:rFonts w:hint="eastAsia" w:eastAsia="仿宋_GB2312" w:cstheme="minorBidi"/>
          <w:sz w:val="32"/>
          <w:szCs w:val="32"/>
          <w:lang w:eastAsia="zh-CN"/>
        </w:rPr>
        <w:t>海南区应急管理局在资金使用上一直按照国家财经法规和本部门财务管理制度规定以及有关专项资金管理办法的收支、按照财务制度的有关要求，严格遵循专款专用，独立核算的管理原则，专项资金财政拨款到位后及时进行项目开展和资金投入。项目资金的使用必须合理合规，按照相关规定标准执行，建立科学合理的经费管理使用体系和检查督导体系，有效保障资金合理使用</w:t>
      </w:r>
      <w:r>
        <w:rPr>
          <w:rFonts w:hint="default" w:eastAsia="仿宋_GB2312" w:cstheme="minorBidi"/>
          <w:sz w:val="32"/>
          <w:szCs w:val="32"/>
        </w:rPr>
        <w:t>。</w:t>
      </w:r>
      <w:r>
        <w:rPr>
          <w:rFonts w:hint="eastAsia" w:eastAsia="仿宋_GB2312" w:cstheme="minorBidi"/>
          <w:sz w:val="32"/>
          <w:szCs w:val="32"/>
          <w:lang w:eastAsia="zh-CN"/>
        </w:rPr>
        <w:t>资金使用无截留、挤占挪用、虚列支出等情况。</w:t>
      </w:r>
    </w:p>
    <w:p>
      <w:pPr>
        <w:pStyle w:val="3"/>
        <w:pageBreakBefore w:val="0"/>
        <w:kinsoku/>
        <w:wordWrap/>
        <w:overflowPunct/>
        <w:topLinePunct w:val="0"/>
        <w:autoSpaceDE/>
        <w:autoSpaceDN/>
        <w:bidi w:val="0"/>
        <w:spacing w:before="0" w:after="0" w:line="360" w:lineRule="auto"/>
        <w:ind w:left="0" w:leftChars="0" w:firstLine="643" w:firstLineChars="200"/>
        <w:rPr>
          <w:rFonts w:hint="eastAsia" w:ascii="Times New Roman" w:hAnsi="Times New Roman" w:eastAsia="楷体"/>
        </w:rPr>
      </w:pPr>
      <w:r>
        <w:rPr>
          <w:rFonts w:hint="eastAsia" w:ascii="Times New Roman" w:hAnsi="Times New Roman" w:eastAsia="楷体"/>
        </w:rPr>
        <w:t>（二）存在问题及原因分析</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1.未制定实施方案</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640" w:firstLineChars="200"/>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项目单位针对中国化学品协会安全生产技术服务费项目未制定专门的实施方案。缺少实施方案会令项目缺乏详细计划，这会使项目单位难以控制项目的进度、成本和质量方面的风险；没有实施方案也会缺乏明确的责任分工，会导致分工不清、责任不明、重复工作，令项目完成的效率低下。</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2.未进行安全生产培训</w:t>
      </w:r>
    </w:p>
    <w:p>
      <w:pPr>
        <w:pageBreakBefore w:val="0"/>
        <w:kinsoku/>
        <w:wordWrap/>
        <w:overflowPunct/>
        <w:topLinePunct w:val="0"/>
        <w:autoSpaceDE/>
        <w:autoSpaceDN/>
        <w:bidi w:val="0"/>
        <w:adjustRightInd w:val="0"/>
        <w:snapToGrid w:val="0"/>
        <w:spacing w:line="360" w:lineRule="auto"/>
        <w:ind w:firstLine="640"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根据该项目合同中服务内容的要求，需要进行安全生产培训，</w:t>
      </w:r>
      <w:r>
        <w:rPr>
          <w:rFonts w:hint="eastAsia" w:eastAsia="仿宋_GB2312" w:cstheme="minorBidi"/>
          <w:kern w:val="2"/>
          <w:sz w:val="32"/>
          <w:szCs w:val="32"/>
          <w:lang w:val="en-US" w:eastAsia="zh-CN" w:bidi="ar-SA"/>
        </w:rPr>
        <w:t>结合企业自身需要和安全检查中发现的问题或不足，开展以提升安全理念、提高企业安全管理水平为目的的安全生产培训，</w:t>
      </w:r>
      <w:r>
        <w:rPr>
          <w:rFonts w:hint="eastAsia" w:ascii="Times New Roman" w:hAnsi="Times New Roman" w:eastAsia="仿宋_GB2312" w:cstheme="minorBidi"/>
          <w:kern w:val="2"/>
          <w:sz w:val="32"/>
          <w:szCs w:val="32"/>
          <w:lang w:val="en-US" w:eastAsia="zh-CN" w:bidi="ar-SA"/>
        </w:rPr>
        <w:t>结合海南区企业安全生产方面存在的问题和安全生产最新的要求开展专题培训，确保项目更顺利地进行。相关工作人员未进行专业培训，会导致项目进度落后，或者产生一定安全隐患。</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3.未全面实施预算绩效管理</w:t>
      </w:r>
    </w:p>
    <w:p>
      <w:pPr>
        <w:pageBreakBefore w:val="0"/>
        <w:kinsoku/>
        <w:wordWrap/>
        <w:overflowPunct/>
        <w:topLinePunct w:val="0"/>
        <w:autoSpaceDE/>
        <w:autoSpaceDN/>
        <w:bidi w:val="0"/>
        <w:adjustRightInd w:val="0"/>
        <w:snapToGrid w:val="0"/>
        <w:spacing w:line="360" w:lineRule="auto"/>
        <w:ind w:firstLine="640" w:firstLineChars="200"/>
        <w:rPr>
          <w:rFonts w:hint="default" w:eastAsia="仿宋_GB2312" w:cstheme="minorBidi"/>
          <w:kern w:val="2"/>
          <w:sz w:val="32"/>
          <w:szCs w:val="32"/>
          <w:lang w:val="en-US" w:eastAsia="zh-CN" w:bidi="ar-SA"/>
        </w:rPr>
      </w:pPr>
      <w:r>
        <w:rPr>
          <w:rFonts w:hint="eastAsia" w:eastAsia="仿宋_GB2312" w:cstheme="minorBidi"/>
          <w:kern w:val="2"/>
          <w:sz w:val="32"/>
          <w:szCs w:val="32"/>
          <w:lang w:val="en-US" w:eastAsia="zh-CN" w:bidi="ar-SA"/>
        </w:rPr>
        <w:t>项目支出绩效自评表中产出指标缺少安全检查综合讲评、安全生产培训等合同服务相关内容，且自评表格式不规范，不符合财政要求。项目缺少事中绩效监控。中国化学品协会安全生产技术服务费项目属于周期长、金额大，且为群众关切的重点项目，更要进行事中绩效监控。被评价单位未按照乌海市人民政府关于印发〈乌海市全面实施预算绩效管理实施方案〉的通知乌海政发〔2021〕30号实施落实事中绩效监控，预算绩效管理意识还不够强。</w:t>
      </w:r>
    </w:p>
    <w:p>
      <w:pPr>
        <w:pageBreakBefore w:val="0"/>
        <w:kinsoku/>
        <w:wordWrap/>
        <w:overflowPunct/>
        <w:topLinePunct w:val="0"/>
        <w:autoSpaceDE/>
        <w:autoSpaceDN/>
        <w:bidi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、有关建议</w:t>
      </w:r>
    </w:p>
    <w:p>
      <w:pPr>
        <w:pStyle w:val="4"/>
        <w:pageBreakBefore w:val="0"/>
        <w:kinsoku/>
        <w:wordWrap/>
        <w:overflowPunct/>
        <w:topLinePunct w:val="0"/>
        <w:autoSpaceDE/>
        <w:autoSpaceDN/>
        <w:bidi w:val="0"/>
        <w:snapToGrid w:val="0"/>
        <w:spacing w:before="0" w:after="0"/>
        <w:ind w:firstLine="643"/>
        <w:textAlignment w:val="auto"/>
        <w:rPr>
          <w:rFonts w:hint="default" w:ascii="仿宋_GB2312" w:hAnsi="Times New Roman" w:eastAsia="仿宋_GB2312"/>
          <w:b/>
          <w:bCs/>
          <w:lang w:val="en-US" w:eastAsia="zh-CN"/>
        </w:rPr>
      </w:pPr>
      <w:r>
        <w:rPr>
          <w:rFonts w:hint="eastAsia" w:ascii="仿宋_GB2312" w:hAnsi="Times New Roman" w:eastAsia="仿宋_GB2312"/>
          <w:b/>
          <w:bCs/>
          <w:lang w:val="en-US" w:eastAsia="zh-CN"/>
        </w:rPr>
        <w:t>1.及时做好项目实施方案</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kern w:val="2"/>
          <w:sz w:val="32"/>
          <w:szCs w:val="32"/>
          <w:u w:val="none"/>
          <w:lang w:val="en-US" w:eastAsia="zh-CN" w:bidi="ar-SA"/>
        </w:rPr>
        <w:t>项目开展前需做好实施方案或实施计划，规定好项目计划完成时间，计划所需成本，明确责任分工，令项目更加有计划有目标地完成，有利于项目实施单位做好项目实施工作，提高项目完成效率。</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2.开展安全生产培训</w:t>
      </w:r>
    </w:p>
    <w:p>
      <w:pPr>
        <w:pageBreakBefore w:val="0"/>
        <w:kinsoku/>
        <w:wordWrap/>
        <w:overflowPunct/>
        <w:topLinePunct w:val="0"/>
        <w:autoSpaceDE/>
        <w:autoSpaceDN/>
        <w:bidi w:val="0"/>
        <w:adjustRightInd w:val="0"/>
        <w:snapToGrid w:val="0"/>
        <w:spacing w:line="360" w:lineRule="auto"/>
        <w:ind w:firstLine="640" w:firstLineChars="200"/>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开展安全生产培训，可以提高项目的效益、项目的完成效率和员工的能力、水准。能够形成共同的价值观、增强凝聚力，形成良好的工作氛围。提升员工个人技术能力、水准。</w:t>
      </w:r>
    </w:p>
    <w:p>
      <w:pPr>
        <w:pStyle w:val="4"/>
        <w:pageBreakBefore w:val="0"/>
        <w:kinsoku/>
        <w:wordWrap/>
        <w:overflowPunct/>
        <w:topLinePunct w:val="0"/>
        <w:autoSpaceDE/>
        <w:autoSpaceDN/>
        <w:bidi w:val="0"/>
        <w:snapToGrid w:val="0"/>
        <w:spacing w:before="0" w:after="0"/>
        <w:ind w:firstLine="643"/>
        <w:textAlignment w:val="auto"/>
        <w:rPr>
          <w:rFonts w:hint="eastAsia" w:ascii="仿宋_GB2312" w:hAnsi="Times New Roman" w:eastAsia="仿宋_GB2312"/>
          <w:b/>
          <w:bCs/>
          <w:lang w:val="en-US" w:eastAsia="zh-CN"/>
        </w:rPr>
      </w:pPr>
      <w:r>
        <w:rPr>
          <w:rFonts w:hint="eastAsia" w:ascii="仿宋_GB2312" w:hAnsi="Times New Roman" w:eastAsia="仿宋_GB2312"/>
          <w:b/>
          <w:bCs/>
          <w:lang w:val="en-US" w:eastAsia="zh-CN"/>
        </w:rPr>
        <w:t>3.加强项目绩效管理，提高绩效管理水平</w:t>
      </w:r>
    </w:p>
    <w:p>
      <w:pPr>
        <w:pageBreakBefore w:val="0"/>
        <w:kinsoku/>
        <w:wordWrap/>
        <w:overflowPunct/>
        <w:topLinePunct w:val="0"/>
        <w:autoSpaceDE/>
        <w:autoSpaceDN/>
        <w:bidi w:val="0"/>
        <w:adjustRightInd w:val="0"/>
        <w:snapToGrid w:val="0"/>
        <w:spacing w:line="360" w:lineRule="auto"/>
        <w:ind w:firstLine="640" w:firstLineChars="200"/>
        <w:rPr>
          <w:rFonts w:hint="eastAsia" w:ascii="黑体" w:hAnsi="黑体" w:eastAsia="黑体" w:cs="黑体"/>
          <w:sz w:val="32"/>
          <w:szCs w:val="32"/>
          <w:lang w:eastAsia="zh-CN"/>
        </w:rPr>
      </w:pPr>
      <w:r>
        <w:rPr>
          <w:rFonts w:hint="eastAsia" w:ascii="仿宋_GB2312" w:hAnsi="仿宋_GB2312" w:eastAsia="仿宋_GB2312" w:cs="仿宋_GB2312"/>
          <w:kern w:val="2"/>
          <w:sz w:val="32"/>
          <w:szCs w:val="32"/>
          <w:u w:val="none"/>
          <w:lang w:val="en-US" w:eastAsia="zh-CN" w:bidi="ar-SA"/>
        </w:rPr>
        <w:t>需加快建成全方位、全过程、全覆盖的预算绩效管理体系，加强项目事中绩效监控，主要内容包括项目实施进度、预算执行进度、绩效目标实现程度及绩效延伸监控。监控重点包括及时性、合规性和有效性监控。通过开展事中绩效监控工作，落实预算绩效管理主体责任，强化绩效导向，及时发现问题，切实改进管理。</w:t>
      </w:r>
    </w:p>
    <w:p>
      <w:pPr>
        <w:pageBreakBefore w:val="0"/>
        <w:kinsoku/>
        <w:wordWrap/>
        <w:overflowPunct/>
        <w:topLinePunct w:val="0"/>
        <w:autoSpaceDE/>
        <w:autoSpaceDN/>
        <w:bidi w:val="0"/>
        <w:snapToGrid w:val="0"/>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其他需要说明的问题</w:t>
      </w:r>
    </w:p>
    <w:p>
      <w:pPr>
        <w:pStyle w:val="6"/>
        <w:pageBreakBefore w:val="0"/>
        <w:numPr>
          <w:ilvl w:val="0"/>
          <w:numId w:val="0"/>
        </w:numPr>
        <w:kinsoku/>
        <w:wordWrap/>
        <w:overflowPunct/>
        <w:topLinePunct w:val="0"/>
        <w:autoSpaceDE/>
        <w:autoSpaceDN/>
        <w:bidi w:val="0"/>
        <w:spacing w:line="360" w:lineRule="auto"/>
        <w:ind w:firstLine="643" w:firstLineChars="200"/>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楷体" w:cs="Times New Roman"/>
          <w:b/>
          <w:bCs/>
          <w:kern w:val="2"/>
          <w:sz w:val="32"/>
          <w:szCs w:val="32"/>
          <w:lang w:val="en-US" w:eastAsia="zh-CN" w:bidi="ar-SA"/>
        </w:rPr>
        <w:t>（一）后续工作计划</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仿宋_GB2312" w:cstheme="minorBidi"/>
          <w:kern w:val="2"/>
          <w:sz w:val="32"/>
          <w:szCs w:val="32"/>
          <w:lang w:val="en-US" w:eastAsia="zh-CN" w:bidi="ar-SA"/>
        </w:rPr>
      </w:pPr>
      <w:r>
        <w:rPr>
          <w:rFonts w:hint="eastAsia" w:ascii="仿宋_GB2312" w:hAnsi="Times New Roman" w:eastAsia="仿宋_GB2312" w:cs="Helv"/>
          <w:b/>
          <w:bCs/>
          <w:kern w:val="2"/>
          <w:sz w:val="32"/>
          <w:szCs w:val="32"/>
          <w:lang w:val="en-US" w:eastAsia="zh-CN" w:bidi="ar-SA"/>
        </w:rPr>
        <w:t>1</w:t>
      </w:r>
      <w:r>
        <w:rPr>
          <w:rFonts w:hint="eastAsia" w:ascii="仿宋_GB2312" w:eastAsia="仿宋_GB2312" w:cs="Helv"/>
          <w:b/>
          <w:bCs/>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深入学习贯彻各项绩效方面的文件精神，不断提高部门预算绩效运行监控管理的意识</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default" w:ascii="Times New Roman" w:hAnsi="Times New Roman" w:eastAsia="仿宋_GB2312" w:cstheme="minorBidi"/>
          <w:kern w:val="2"/>
          <w:sz w:val="32"/>
          <w:szCs w:val="32"/>
          <w:lang w:val="en-US" w:eastAsia="zh-CN" w:bidi="ar-SA"/>
        </w:rPr>
      </w:pPr>
      <w:r>
        <w:rPr>
          <w:rFonts w:hint="eastAsia" w:ascii="仿宋_GB2312" w:hAnsi="Times New Roman" w:eastAsia="仿宋_GB2312" w:cs="Helv"/>
          <w:b/>
          <w:bCs/>
          <w:kern w:val="2"/>
          <w:sz w:val="32"/>
          <w:szCs w:val="32"/>
          <w:lang w:val="en-US" w:eastAsia="zh-CN" w:bidi="ar-SA"/>
        </w:rPr>
        <w:t>2</w:t>
      </w:r>
      <w:r>
        <w:rPr>
          <w:rFonts w:hint="eastAsia" w:ascii="仿宋_GB2312" w:eastAsia="仿宋_GB2312" w:cs="Helv"/>
          <w:b/>
          <w:bCs/>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进一步掌握预算绩效运行监控管理的方式方法，不断提高预算执行率以及资金使用效益</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default" w:ascii="Times New Roman" w:hAnsi="Times New Roman" w:eastAsia="仿宋_GB2312" w:cstheme="minorBidi"/>
          <w:kern w:val="2"/>
          <w:sz w:val="32"/>
          <w:szCs w:val="32"/>
          <w:lang w:val="en-US" w:eastAsia="zh-CN" w:bidi="ar-SA"/>
        </w:rPr>
      </w:pPr>
      <w:r>
        <w:rPr>
          <w:rFonts w:hint="eastAsia" w:ascii="仿宋_GB2312" w:hAnsi="Times New Roman" w:eastAsia="仿宋_GB2312" w:cs="Helv"/>
          <w:b/>
          <w:bCs/>
          <w:kern w:val="2"/>
          <w:sz w:val="32"/>
          <w:szCs w:val="32"/>
          <w:lang w:val="en-US" w:eastAsia="zh-CN" w:bidi="ar-SA"/>
        </w:rPr>
        <w:t>3</w:t>
      </w:r>
      <w:r>
        <w:rPr>
          <w:rFonts w:hint="eastAsia" w:ascii="仿宋_GB2312" w:eastAsia="仿宋_GB2312" w:cs="Helv"/>
          <w:b/>
          <w:bCs/>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进一步健全和完善财务制度以及内控制度，创新管理手段，用新思路、新方法，改进完善财务管理办法。</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default" w:ascii="Times New Roman" w:hAnsi="Times New Roman" w:eastAsia="仿宋_GB2312" w:cstheme="minorBidi"/>
          <w:kern w:val="2"/>
          <w:sz w:val="32"/>
          <w:szCs w:val="32"/>
          <w:lang w:val="en-US" w:eastAsia="zh-CN" w:bidi="ar-SA"/>
        </w:rPr>
      </w:pPr>
      <w:r>
        <w:rPr>
          <w:rFonts w:hint="eastAsia" w:ascii="仿宋_GB2312" w:hAnsi="Times New Roman" w:eastAsia="仿宋_GB2312" w:cs="Helv"/>
          <w:b/>
          <w:bCs/>
          <w:kern w:val="2"/>
          <w:sz w:val="32"/>
          <w:szCs w:val="32"/>
          <w:lang w:val="en-US" w:eastAsia="zh-CN" w:bidi="ar-SA"/>
        </w:rPr>
        <w:t>4</w:t>
      </w:r>
      <w:r>
        <w:rPr>
          <w:rFonts w:hint="eastAsia" w:ascii="仿宋_GB2312" w:eastAsia="仿宋_GB2312" w:cs="Helv"/>
          <w:b/>
          <w:bCs/>
          <w:kern w:val="2"/>
          <w:sz w:val="32"/>
          <w:szCs w:val="32"/>
          <w:lang w:val="en-US" w:eastAsia="zh-CN" w:bidi="ar-SA"/>
        </w:rPr>
        <w:t>.</w:t>
      </w:r>
      <w:r>
        <w:rPr>
          <w:rFonts w:hint="eastAsia" w:ascii="Times New Roman" w:hAnsi="Times New Roman" w:eastAsia="仿宋_GB2312" w:cstheme="minorBidi"/>
          <w:kern w:val="2"/>
          <w:sz w:val="32"/>
          <w:szCs w:val="32"/>
          <w:lang w:val="en-US" w:eastAsia="zh-CN" w:bidi="ar-SA"/>
        </w:rPr>
        <w:t>成立绩效管理考核小组，结每项项目支出情况考评</w:t>
      </w:r>
    </w:p>
    <w:p>
      <w:pPr>
        <w:pStyle w:val="6"/>
        <w:pageBreakBefore w:val="0"/>
        <w:widowControl w:val="0"/>
        <w:numPr>
          <w:ilvl w:val="0"/>
          <w:numId w:val="0"/>
        </w:numPr>
        <w:kinsoku/>
        <w:wordWrap/>
        <w:overflowPunct/>
        <w:topLinePunct w:val="0"/>
        <w:autoSpaceDE/>
        <w:autoSpaceDN/>
        <w:bidi w:val="0"/>
        <w:spacing w:line="360" w:lineRule="auto"/>
        <w:ind w:firstLine="643" w:firstLineChars="200"/>
        <w:jc w:val="both"/>
        <w:rPr>
          <w:rFonts w:hint="eastAsia" w:ascii="Times New Roman" w:hAnsi="Times New Roman" w:eastAsia="楷体" w:cs="Times New Roman"/>
          <w:b/>
          <w:bCs/>
          <w:kern w:val="2"/>
          <w:sz w:val="32"/>
          <w:szCs w:val="32"/>
          <w:lang w:val="en-US" w:eastAsia="zh-CN" w:bidi="ar-SA"/>
        </w:rPr>
      </w:pPr>
      <w:r>
        <w:rPr>
          <w:rFonts w:hint="eastAsia" w:ascii="Times New Roman" w:hAnsi="Times New Roman" w:eastAsia="楷体" w:cs="Times New Roman"/>
          <w:b/>
          <w:bCs/>
          <w:kern w:val="2"/>
          <w:sz w:val="32"/>
          <w:szCs w:val="32"/>
          <w:lang w:val="en-US" w:eastAsia="zh-CN" w:bidi="ar-SA"/>
        </w:rPr>
        <w:t>（二）措施及办法</w:t>
      </w:r>
    </w:p>
    <w:p>
      <w:pPr>
        <w:pageBreakBefore w:val="0"/>
        <w:kinsoku/>
        <w:wordWrap/>
        <w:overflowPunct/>
        <w:topLinePunct w:val="0"/>
        <w:autoSpaceDE/>
        <w:autoSpaceDN/>
        <w:bidi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附件：</w:t>
      </w:r>
    </w:p>
    <w:p>
      <w:pPr>
        <w:pageBreakBefore w:val="0"/>
        <w:kinsoku/>
        <w:wordWrap/>
        <w:overflowPunct/>
        <w:topLinePunct w:val="0"/>
        <w:autoSpaceDE/>
        <w:autoSpaceDN/>
        <w:bidi w:val="0"/>
        <w:snapToGrid w:val="0"/>
        <w:spacing w:line="360" w:lineRule="auto"/>
        <w:ind w:firstLine="640" w:firstLineChars="200"/>
        <w:rPr>
          <w:rFonts w:eastAsia="仿宋_GB2312" w:cstheme="minorBidi"/>
          <w:sz w:val="32"/>
          <w:szCs w:val="32"/>
        </w:rPr>
      </w:pPr>
      <w:r>
        <w:rPr>
          <w:rFonts w:hint="eastAsia" w:eastAsia="仿宋_GB2312" w:cstheme="minorBidi"/>
          <w:sz w:val="32"/>
          <w:szCs w:val="32"/>
        </w:rPr>
        <w:t>附件</w:t>
      </w:r>
      <w:r>
        <w:rPr>
          <w:rFonts w:eastAsia="仿宋_GB2312" w:cstheme="minorBidi"/>
          <w:sz w:val="32"/>
          <w:szCs w:val="32"/>
        </w:rPr>
        <w:t>1</w:t>
      </w:r>
      <w:r>
        <w:rPr>
          <w:rFonts w:hint="eastAsia" w:eastAsia="仿宋_GB2312" w:cstheme="minorBidi"/>
          <w:sz w:val="32"/>
          <w:szCs w:val="32"/>
        </w:rPr>
        <w:t>：绩效评价指标体系</w:t>
      </w:r>
    </w:p>
    <w:p>
      <w:pPr>
        <w:pageBreakBefore w:val="0"/>
        <w:kinsoku/>
        <w:wordWrap/>
        <w:overflowPunct/>
        <w:topLinePunct w:val="0"/>
        <w:autoSpaceDE/>
        <w:autoSpaceDN/>
        <w:bidi w:val="0"/>
        <w:snapToGrid w:val="0"/>
        <w:spacing w:line="360" w:lineRule="auto"/>
        <w:ind w:firstLine="640" w:firstLineChars="200"/>
        <w:rPr>
          <w:rFonts w:ascii="仿宋" w:hAnsi="仿宋" w:eastAsia="仿宋"/>
          <w:sz w:val="32"/>
          <w:szCs w:val="32"/>
        </w:rPr>
      </w:pPr>
      <w:r>
        <w:rPr>
          <w:rFonts w:hint="eastAsia" w:eastAsia="仿宋_GB2312" w:cstheme="minorBidi"/>
          <w:sz w:val="32"/>
          <w:szCs w:val="32"/>
        </w:rPr>
        <w:t>附件2：绩效评价指标评分表</w:t>
      </w:r>
    </w:p>
    <w:p>
      <w:pPr>
        <w:ind w:firstLine="640" w:firstLineChars="200"/>
        <w:rPr>
          <w:rFonts w:ascii="仿宋" w:hAnsi="仿宋" w:eastAsia="仿宋"/>
          <w:sz w:val="32"/>
          <w:szCs w:val="32"/>
        </w:rPr>
      </w:pPr>
    </w:p>
    <w:p>
      <w:pPr>
        <w:ind w:firstLine="640" w:firstLineChars="200"/>
        <w:rPr>
          <w:rFonts w:ascii="仿宋" w:hAnsi="仿宋" w:eastAsia="仿宋"/>
          <w:sz w:val="32"/>
          <w:szCs w:val="32"/>
        </w:rPr>
        <w:sectPr>
          <w:footerReference r:id="rId6" w:type="default"/>
          <w:pgSz w:w="11906" w:h="16838"/>
          <w:pgMar w:top="1440" w:right="1588" w:bottom="1440" w:left="1588" w:header="851" w:footer="992" w:gutter="0"/>
          <w:pgNumType w:start="1"/>
          <w:cols w:space="425" w:num="1"/>
          <w:docGrid w:type="lines" w:linePitch="312" w:charSpace="0"/>
        </w:sectPr>
      </w:pPr>
    </w:p>
    <w:p>
      <w:pPr>
        <w:spacing w:line="360" w:lineRule="auto"/>
        <w:outlineLvl w:val="0"/>
        <w:rPr>
          <w:rFonts w:hint="eastAsia" w:ascii="Times New Roman" w:hAnsi="Times New Roman" w:eastAsia="黑体" w:cs="黑体"/>
          <w:sz w:val="36"/>
          <w:szCs w:val="36"/>
        </w:rPr>
      </w:pPr>
      <w:r>
        <w:rPr>
          <w:rFonts w:hint="eastAsia" w:ascii="Times New Roman" w:hAnsi="Times New Roman" w:eastAsia="黑体" w:cs="黑体"/>
          <w:sz w:val="36"/>
          <w:szCs w:val="36"/>
        </w:rPr>
        <w:t>附件1：</w:t>
      </w:r>
      <w:r>
        <w:rPr>
          <w:rFonts w:hint="eastAsia" w:ascii="Times New Roman" w:hAnsi="Times New Roman" w:eastAsia="黑体" w:cs="黑体"/>
          <w:sz w:val="36"/>
          <w:szCs w:val="36"/>
          <w:lang w:val="en-US" w:eastAsia="zh-CN"/>
        </w:rPr>
        <w:t>中国化学品协会安全生产技术服务费项目</w:t>
      </w:r>
      <w:r>
        <w:rPr>
          <w:rFonts w:hint="eastAsia" w:ascii="Times New Roman" w:hAnsi="Times New Roman" w:eastAsia="黑体" w:cs="黑体"/>
          <w:sz w:val="36"/>
          <w:szCs w:val="36"/>
        </w:rPr>
        <w:t>绩效评价指标体系</w:t>
      </w:r>
    </w:p>
    <w:p>
      <w:pPr>
        <w:jc w:val="center"/>
        <w:rPr>
          <w:rFonts w:hint="eastAsia" w:ascii="Times New Roman" w:hAnsi="Times New Roman" w:eastAsia="仿宋" w:cs="仿宋"/>
          <w:b/>
          <w:bCs/>
          <w:kern w:val="0"/>
        </w:rPr>
      </w:pPr>
      <w:r>
        <w:rPr>
          <w:rFonts w:hint="eastAsia" w:ascii="Times New Roman" w:hAnsi="Times New Roman" w:eastAsia="黑体" w:cs="黑体"/>
          <w:sz w:val="28"/>
          <w:szCs w:val="28"/>
          <w:lang w:val="en-US" w:eastAsia="zh-CN"/>
        </w:rPr>
        <w:t>中国化学品协会安全生产技术服务费项目绩效评价指标体系</w:t>
      </w:r>
    </w:p>
    <w:tbl>
      <w:tblPr>
        <w:tblStyle w:val="20"/>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0" w:type="dxa"/>
          <w:left w:w="108" w:type="dxa"/>
          <w:bottom w:w="0" w:type="dxa"/>
          <w:right w:w="108" w:type="dxa"/>
        </w:tblCellMar>
      </w:tblPr>
      <w:tblGrid>
        <w:gridCol w:w="830"/>
        <w:gridCol w:w="971"/>
        <w:gridCol w:w="1327"/>
        <w:gridCol w:w="2811"/>
        <w:gridCol w:w="4159"/>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596" w:hRule="atLeast"/>
          <w:jc w:val="center"/>
        </w:trPr>
        <w:tc>
          <w:tcPr>
            <w:tcW w:w="290" w:type="pct"/>
            <w:tcBorders>
              <w:tl2br w:val="nil"/>
              <w:tr2bl w:val="nil"/>
            </w:tcBorders>
            <w:shd w:val="clear" w:color="auto" w:fill="FFFFFF"/>
            <w:vAlign w:val="center"/>
          </w:tcPr>
          <w:p>
            <w:pPr>
              <w:jc w:val="center"/>
              <w:rPr>
                <w:rFonts w:hint="eastAsia" w:ascii="Times New Roman" w:hAnsi="Times New Roman" w:eastAsia="仿宋" w:cs="仿宋"/>
                <w:b/>
                <w:bCs/>
                <w:kern w:val="0"/>
              </w:rPr>
            </w:pPr>
            <w:r>
              <w:rPr>
                <w:rFonts w:hint="eastAsia" w:ascii="Times New Roman" w:hAnsi="Times New Roman" w:eastAsia="仿宋" w:cs="仿宋"/>
                <w:b/>
                <w:bCs/>
                <w:kern w:val="0"/>
              </w:rPr>
              <w:t>一级指标</w:t>
            </w:r>
          </w:p>
        </w:tc>
        <w:tc>
          <w:tcPr>
            <w:tcW w:w="339" w:type="pct"/>
            <w:tcBorders>
              <w:tl2br w:val="nil"/>
              <w:tr2bl w:val="nil"/>
            </w:tcBorders>
            <w:shd w:val="clear" w:color="auto" w:fill="FFFFFF"/>
            <w:vAlign w:val="center"/>
          </w:tcPr>
          <w:p>
            <w:pPr>
              <w:jc w:val="center"/>
              <w:rPr>
                <w:rFonts w:hint="eastAsia" w:ascii="Times New Roman" w:hAnsi="Times New Roman" w:eastAsia="仿宋" w:cs="仿宋"/>
                <w:b/>
                <w:bCs/>
                <w:kern w:val="0"/>
              </w:rPr>
            </w:pPr>
            <w:r>
              <w:rPr>
                <w:rFonts w:hint="eastAsia" w:ascii="Times New Roman" w:hAnsi="Times New Roman" w:eastAsia="仿宋" w:cs="仿宋"/>
                <w:b/>
                <w:bCs/>
                <w:kern w:val="0"/>
              </w:rPr>
              <w:t>二级指标</w:t>
            </w:r>
          </w:p>
        </w:tc>
        <w:tc>
          <w:tcPr>
            <w:tcW w:w="463" w:type="pct"/>
            <w:tcBorders>
              <w:tl2br w:val="nil"/>
              <w:tr2bl w:val="nil"/>
            </w:tcBorders>
            <w:shd w:val="clear" w:color="auto" w:fill="FFFFFF"/>
            <w:vAlign w:val="center"/>
          </w:tcPr>
          <w:p>
            <w:pPr>
              <w:jc w:val="center"/>
              <w:rPr>
                <w:rFonts w:hint="eastAsia" w:ascii="Times New Roman" w:hAnsi="Times New Roman" w:eastAsia="仿宋" w:cs="仿宋"/>
                <w:b/>
                <w:bCs/>
                <w:kern w:val="0"/>
              </w:rPr>
            </w:pPr>
            <w:r>
              <w:rPr>
                <w:rFonts w:hint="eastAsia" w:ascii="Times New Roman" w:hAnsi="Times New Roman" w:eastAsia="仿宋" w:cs="仿宋"/>
                <w:b/>
                <w:bCs/>
                <w:kern w:val="0"/>
              </w:rPr>
              <w:t>三级指标</w:t>
            </w:r>
          </w:p>
        </w:tc>
        <w:tc>
          <w:tcPr>
            <w:tcW w:w="982" w:type="pct"/>
            <w:tcBorders>
              <w:tl2br w:val="nil"/>
              <w:tr2bl w:val="nil"/>
            </w:tcBorders>
            <w:shd w:val="clear" w:color="auto" w:fill="FFFFFF"/>
            <w:vAlign w:val="center"/>
          </w:tcPr>
          <w:p>
            <w:pPr>
              <w:jc w:val="center"/>
              <w:rPr>
                <w:rFonts w:hint="eastAsia" w:ascii="Times New Roman" w:hAnsi="Times New Roman" w:eastAsia="仿宋" w:cs="仿宋"/>
                <w:b/>
                <w:bCs/>
                <w:kern w:val="0"/>
              </w:rPr>
            </w:pPr>
            <w:r>
              <w:rPr>
                <w:rFonts w:hint="eastAsia" w:ascii="Times New Roman" w:hAnsi="Times New Roman" w:eastAsia="仿宋" w:cs="仿宋"/>
                <w:b/>
                <w:bCs/>
                <w:kern w:val="0"/>
              </w:rPr>
              <w:t>指标解释</w:t>
            </w:r>
          </w:p>
        </w:tc>
        <w:tc>
          <w:tcPr>
            <w:tcW w:w="1453" w:type="pct"/>
            <w:tcBorders>
              <w:tl2br w:val="nil"/>
              <w:tr2bl w:val="nil"/>
            </w:tcBorders>
            <w:shd w:val="clear" w:color="auto" w:fill="FFFFFF"/>
            <w:vAlign w:val="center"/>
          </w:tcPr>
          <w:p>
            <w:pPr>
              <w:jc w:val="center"/>
              <w:rPr>
                <w:rFonts w:hint="eastAsia" w:ascii="Times New Roman" w:hAnsi="Times New Roman" w:eastAsia="仿宋" w:cs="仿宋"/>
                <w:b/>
                <w:bCs/>
                <w:kern w:val="0"/>
              </w:rPr>
            </w:pPr>
            <w:r>
              <w:rPr>
                <w:rFonts w:hint="eastAsia" w:ascii="Times New Roman" w:hAnsi="Times New Roman" w:eastAsia="仿宋" w:cs="仿宋"/>
                <w:b/>
                <w:bCs/>
                <w:kern w:val="0"/>
              </w:rPr>
              <w:t>评价要点</w:t>
            </w:r>
          </w:p>
        </w:tc>
        <w:tc>
          <w:tcPr>
            <w:tcW w:w="1470" w:type="pct"/>
            <w:tcBorders>
              <w:tl2br w:val="nil"/>
              <w:tr2bl w:val="nil"/>
            </w:tcBorders>
            <w:shd w:val="clear" w:color="auto" w:fill="FFFFFF"/>
            <w:vAlign w:val="center"/>
          </w:tcPr>
          <w:p>
            <w:pPr>
              <w:jc w:val="center"/>
              <w:rPr>
                <w:rFonts w:hint="eastAsia" w:ascii="Times New Roman" w:hAnsi="Times New Roman" w:eastAsia="仿宋" w:cs="仿宋"/>
                <w:b/>
                <w:bCs/>
                <w:kern w:val="0"/>
              </w:rPr>
            </w:pPr>
            <w:r>
              <w:rPr>
                <w:rFonts w:hint="eastAsia" w:ascii="Times New Roman" w:hAnsi="Times New Roman" w:eastAsia="仿宋" w:cs="仿宋"/>
                <w:b/>
                <w:bCs/>
                <w:kern w:val="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820" w:hRule="atLeast"/>
          <w:jc w:val="center"/>
        </w:trPr>
        <w:tc>
          <w:tcPr>
            <w:tcW w:w="290"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决策</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17</w:t>
            </w:r>
            <w:r>
              <w:rPr>
                <w:rFonts w:hint="eastAsia" w:ascii="Times New Roman" w:hAnsi="Times New Roman" w:eastAsia="仿宋" w:cs="宋体"/>
                <w:sz w:val="21"/>
                <w:szCs w:val="21"/>
              </w:rPr>
              <w:t>分）</w:t>
            </w: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项目立项</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6</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立项依据充分性</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项目立项是否符合</w:t>
            </w:r>
            <w:r>
              <w:rPr>
                <w:rFonts w:hint="eastAsia" w:ascii="Times New Roman" w:hAnsi="Times New Roman" w:eastAsia="仿宋" w:cs="宋体"/>
                <w:sz w:val="21"/>
                <w:szCs w:val="21"/>
                <w:lang w:eastAsia="zh-CN"/>
              </w:rPr>
              <w:t>国家法律法规、相关政策、发展规划、职业道德规章制度及</w:t>
            </w:r>
            <w:r>
              <w:rPr>
                <w:rFonts w:hint="eastAsia" w:ascii="Times New Roman" w:hAnsi="Times New Roman" w:eastAsia="仿宋" w:cs="宋体"/>
                <w:sz w:val="21"/>
                <w:szCs w:val="21"/>
              </w:rPr>
              <w:t>部门职责，用以反映和考核项目立项依据情况。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①项目立项是否符合国家法律法规、</w:t>
            </w:r>
            <w:r>
              <w:rPr>
                <w:rFonts w:hint="eastAsia" w:ascii="Times New Roman" w:hAnsi="Times New Roman" w:eastAsia="仿宋" w:cs="宋体"/>
                <w:sz w:val="21"/>
                <w:szCs w:val="21"/>
                <w:lang w:eastAsia="zh-CN"/>
              </w:rPr>
              <w:t>职业道德</w:t>
            </w:r>
            <w:r>
              <w:rPr>
                <w:rFonts w:hint="eastAsia" w:ascii="Times New Roman" w:hAnsi="Times New Roman" w:eastAsia="仿宋" w:cs="宋体"/>
                <w:sz w:val="21"/>
                <w:szCs w:val="21"/>
              </w:rPr>
              <w:t>相关政策；</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②项目立项是否符合行业</w:t>
            </w:r>
            <w:r>
              <w:rPr>
                <w:rFonts w:hint="eastAsia" w:ascii="Times New Roman" w:hAnsi="Times New Roman" w:eastAsia="仿宋" w:cs="宋体"/>
                <w:sz w:val="21"/>
                <w:szCs w:val="21"/>
                <w:lang w:eastAsia="zh-CN"/>
              </w:rPr>
              <w:t>业务</w:t>
            </w:r>
            <w:r>
              <w:rPr>
                <w:rFonts w:hint="eastAsia" w:ascii="Times New Roman" w:hAnsi="Times New Roman" w:eastAsia="仿宋" w:cs="宋体"/>
                <w:sz w:val="21"/>
                <w:szCs w:val="21"/>
              </w:rPr>
              <w:t>发展规划；</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③项目立项是否与部门职责范围相符，属于部门履职所需；</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④项目是否属于</w:t>
            </w:r>
            <w:r>
              <w:rPr>
                <w:rFonts w:hint="eastAsia" w:ascii="Times New Roman" w:hAnsi="Times New Roman" w:eastAsia="仿宋" w:cs="宋体"/>
                <w:sz w:val="21"/>
                <w:szCs w:val="21"/>
                <w:lang w:eastAsia="zh-CN"/>
              </w:rPr>
              <w:t>生产技术服务费</w:t>
            </w:r>
            <w:r>
              <w:rPr>
                <w:rFonts w:hint="eastAsia" w:ascii="Times New Roman" w:hAnsi="Times New Roman" w:eastAsia="仿宋" w:cs="宋体"/>
                <w:sz w:val="21"/>
                <w:szCs w:val="21"/>
              </w:rPr>
              <w:t>范围，是否符合中央、地方事权责任划分原则；</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⑤项目是否与相关部门同类项目或部门内部相关项目重复。</w:t>
            </w:r>
          </w:p>
        </w:tc>
        <w:tc>
          <w:tcPr>
            <w:tcW w:w="1470" w:type="pct"/>
            <w:tcBorders>
              <w:tl2br w:val="nil"/>
              <w:tr2bl w:val="nil"/>
            </w:tcBorders>
            <w:shd w:val="clear" w:color="auto" w:fill="FFFFFF"/>
            <w:vAlign w:val="center"/>
          </w:tcPr>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通过查询项目立项相关的政策、文件、批示等，以及项目单位关于项目相关的发展规划、长期目标以及实地走访</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项目立项符合国家法律法规、</w:t>
            </w:r>
            <w:r>
              <w:rPr>
                <w:rFonts w:hint="eastAsia" w:ascii="Times New Roman" w:hAnsi="Times New Roman" w:eastAsia="仿宋" w:cs="宋体"/>
                <w:sz w:val="21"/>
                <w:szCs w:val="21"/>
                <w:lang w:eastAsia="zh-CN"/>
              </w:rPr>
              <w:t>职业道德</w:t>
            </w:r>
            <w:r>
              <w:rPr>
                <w:rFonts w:hint="eastAsia" w:ascii="Times New Roman" w:hAnsi="Times New Roman" w:eastAsia="仿宋" w:cs="宋体"/>
                <w:sz w:val="21"/>
                <w:szCs w:val="21"/>
              </w:rPr>
              <w:t>相关政策；</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项目立项符合行业</w:t>
            </w:r>
            <w:r>
              <w:rPr>
                <w:rFonts w:hint="eastAsia" w:ascii="Times New Roman" w:hAnsi="Times New Roman" w:eastAsia="仿宋" w:cs="宋体"/>
                <w:sz w:val="21"/>
                <w:szCs w:val="21"/>
                <w:lang w:eastAsia="zh-CN"/>
              </w:rPr>
              <w:t>业务</w:t>
            </w:r>
            <w:r>
              <w:rPr>
                <w:rFonts w:hint="eastAsia" w:ascii="Times New Roman" w:hAnsi="Times New Roman" w:eastAsia="仿宋" w:cs="宋体"/>
                <w:sz w:val="21"/>
                <w:szCs w:val="21"/>
              </w:rPr>
              <w:t>发展规划；</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项目立项与部门职责范围相符，属于部门履职所需；</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项目属于</w:t>
            </w:r>
            <w:r>
              <w:rPr>
                <w:rFonts w:hint="eastAsia" w:ascii="Times New Roman" w:hAnsi="Times New Roman" w:eastAsia="仿宋" w:cs="宋体"/>
                <w:sz w:val="21"/>
                <w:szCs w:val="21"/>
                <w:lang w:eastAsia="zh-CN"/>
              </w:rPr>
              <w:t>生产技术服务费</w:t>
            </w:r>
            <w:r>
              <w:rPr>
                <w:rFonts w:hint="eastAsia" w:ascii="Times New Roman" w:hAnsi="Times New Roman" w:eastAsia="仿宋" w:cs="宋体"/>
                <w:sz w:val="21"/>
                <w:szCs w:val="21"/>
              </w:rPr>
              <w:t>范围，是否符合中央、地方事权责任划分原则；</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项目与相关部门同类项目或部门内部相关项目重复。</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每有一项不符合的扣0.5分，扣完为止。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260"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立项程序规范性</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项目申请、设立过程是否符合相关要求，用以反映和考核项目立项的规范情况。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①项目是否按照规定的程序申请设立；</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②审批文件、材料是否符合相关要求；</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③项目开展前是否经过必要的可行性研究、专家论证、风险评估、集体决策。</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w:t>
            </w:r>
            <w:r>
              <w:rPr>
                <w:rFonts w:hint="eastAsia" w:ascii="Times New Roman" w:hAnsi="Times New Roman" w:eastAsia="仿宋" w:cs="宋体"/>
                <w:sz w:val="21"/>
                <w:szCs w:val="21"/>
              </w:rPr>
              <w:t>查看</w:t>
            </w:r>
            <w:r>
              <w:rPr>
                <w:rFonts w:hint="eastAsia" w:ascii="Times New Roman" w:hAnsi="Times New Roman" w:eastAsia="仿宋" w:cs="宋体"/>
                <w:sz w:val="21"/>
                <w:szCs w:val="21"/>
                <w:lang w:eastAsia="zh-CN"/>
              </w:rPr>
              <w:t>与</w:t>
            </w:r>
            <w:r>
              <w:rPr>
                <w:rFonts w:hint="eastAsia" w:ascii="Times New Roman" w:hAnsi="Times New Roman" w:eastAsia="仿宋" w:cs="宋体"/>
                <w:sz w:val="21"/>
                <w:szCs w:val="21"/>
                <w:lang w:val="en-US" w:eastAsia="zh-CN"/>
              </w:rPr>
              <w:t>项目立项相关的政策、文件、批示等，以及项目单位关于项目相关的发展规划、长期目标以及实地走访</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每有一项不符扣</w:t>
            </w:r>
            <w:r>
              <w:rPr>
                <w:rFonts w:hint="eastAsia" w:ascii="Times New Roman" w:hAnsi="Times New Roman" w:eastAsia="仿宋" w:cs="宋体"/>
                <w:sz w:val="21"/>
                <w:szCs w:val="21"/>
                <w:lang w:val="en-US" w:eastAsia="zh-CN"/>
              </w:rPr>
              <w:t>0.5</w:t>
            </w:r>
            <w:r>
              <w:rPr>
                <w:rFonts w:hint="eastAsia" w:ascii="Times New Roman" w:hAnsi="Times New Roman" w:eastAsia="仿宋" w:cs="宋体"/>
                <w:sz w:val="21"/>
                <w:szCs w:val="21"/>
              </w:rPr>
              <w:t>分</w:t>
            </w:r>
            <w:r>
              <w:rPr>
                <w:rFonts w:hint="eastAsia" w:ascii="Times New Roman" w:hAnsi="Times New Roman" w:eastAsia="仿宋" w:cs="宋体"/>
                <w:sz w:val="21"/>
                <w:szCs w:val="21"/>
                <w:lang w:eastAsia="zh-CN"/>
              </w:rPr>
              <w:t>，</w:t>
            </w:r>
            <w:r>
              <w:rPr>
                <w:rFonts w:hint="eastAsia" w:ascii="Times New Roman" w:hAnsi="Times New Roman" w:eastAsia="仿宋" w:cs="宋体"/>
                <w:sz w:val="21"/>
                <w:szCs w:val="21"/>
              </w:rPr>
              <w:t>共</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7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绩效目标管理</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9</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绩效目标合理性</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项目所设定的绩效目标是否依据充分，是否符合客观实际，用以反映和考核项目绩效目标与项目实施的相符情况。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指标说明：</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①项目是否有绩效目标；</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②项目绩效目标与实际工作内容是否具有相关性；</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③项目预期产出效益和效果是否符合正常的业绩水平；</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④是否与预算确定的项目投资额或资金量相匹配。</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通过实地考察以及查询相关资料</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每不符合一条扣0.5分，扣完2分为止。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7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绩效指标明确性</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（1分）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依据绩效目标设定的绩效指标是否清晰、细化、可衡量等，用以反映和考核项目绩效目标的明细化情况</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指标说明：</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①是否将项目绩效目标细化分解为具体的绩效指标；</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②是否通过清晰、可衡量的指标值予以体现；</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③是否与项目目标任务数或计划数相对应。</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通过实地考察以及查询相关资料</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每不符合一条扣0.5分，扣完1分为止。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7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自评得分客观性</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（1分）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依据项目支出绩效自评表得分情况、偏差原因分析和改进措施等，用以反映和考核自评得分的客观性。</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指标说明：</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①得分是否符合实际情况；</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②偏差原因分析是否到位；</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③改进措施是否得当。</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通过实地考察以及查询相关资料</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每不符合一条扣0.5分，扣完1分为止。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7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自评报告完整性</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（2分）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依据项目支出绩效自评报告的内容，用以反映和考核自评报告的完整性。</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指标说明：</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①是否体现项目概况；</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②是否体现项目财务管理情况；</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③是否体现项目组织管理情况；</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④是否体现项目绩效目标完成情况；</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⑤是否体现绩效指标完成情况；</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⑥是否体现经验和建议；</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⑦是否体现存在的问题和改进措施。</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通过实地考察以及查询相关资料</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每不符合一条扣0.5分，扣完2分为止。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7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全面实施预算绩效管理的落实情况</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（3分）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通过考察预算绩效管理的实施情况，用以反映预算绩效管理落实情况。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通过考察预算绩效管理的实施情况，用以反映预算绩效管理落实情况。指标说明：</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①是否进行事中绩效监控；</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②是否进行事后绩效评价。</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通过实地考察以及查询相关资料</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每不符合一条扣1.5分，扣完3分为止。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32"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资金投入</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预算编制科学性</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1</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项目预算编制是否经过科学论证、</w:t>
            </w:r>
            <w:r>
              <w:rPr>
                <w:rFonts w:hint="eastAsia" w:ascii="Times New Roman" w:hAnsi="Times New Roman" w:eastAsia="仿宋" w:cs="宋体"/>
                <w:sz w:val="21"/>
                <w:szCs w:val="21"/>
                <w:lang w:val="en-US" w:eastAsia="zh-CN"/>
              </w:rPr>
              <w:t>是否</w:t>
            </w:r>
            <w:r>
              <w:rPr>
                <w:rFonts w:hint="eastAsia" w:ascii="Times New Roman" w:hAnsi="Times New Roman" w:eastAsia="仿宋" w:cs="宋体"/>
                <w:sz w:val="21"/>
                <w:szCs w:val="21"/>
              </w:rPr>
              <w:t>有明确标准，资金额度与年度目标是否相适应，用以反映和考核项目预算编制的科学性、合理性情况。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①预算编制是否经过科学论证；</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②预算内容与项目内容是否匹配；</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③实施方案中是否有项目投资额测算；</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④预算确定的项目投资额或资金量是否与工作任务相匹配</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通过</w:t>
            </w:r>
            <w:r>
              <w:rPr>
                <w:rFonts w:hint="eastAsia" w:ascii="Times New Roman" w:hAnsi="Times New Roman" w:eastAsia="仿宋" w:cs="宋体"/>
                <w:sz w:val="21"/>
                <w:szCs w:val="21"/>
              </w:rPr>
              <w:t>查看单位预算资金资料</w:t>
            </w:r>
            <w:r>
              <w:rPr>
                <w:rFonts w:hint="eastAsia" w:ascii="Times New Roman" w:hAnsi="Times New Roman" w:eastAsia="仿宋" w:cs="宋体"/>
                <w:sz w:val="21"/>
                <w:szCs w:val="21"/>
                <w:lang w:val="en-US" w:eastAsia="zh-CN"/>
              </w:rPr>
              <w:t>以及相关材料</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每有一项不符合扣0.5分，共</w:t>
            </w:r>
            <w:r>
              <w:rPr>
                <w:rFonts w:hint="eastAsia" w:ascii="Times New Roman" w:hAnsi="Times New Roman" w:eastAsia="仿宋" w:cs="宋体"/>
                <w:sz w:val="21"/>
                <w:szCs w:val="21"/>
                <w:lang w:val="en-US" w:eastAsia="zh-CN"/>
              </w:rPr>
              <w:t>1</w:t>
            </w:r>
            <w:r>
              <w:rPr>
                <w:rFonts w:hint="eastAsia" w:ascii="Times New Roman" w:hAnsi="Times New Roman" w:eastAsia="仿宋" w:cs="宋体"/>
                <w:sz w:val="21"/>
                <w:szCs w:val="21"/>
              </w:rPr>
              <w:t>分</w:t>
            </w:r>
            <w:r>
              <w:rPr>
                <w:rFonts w:hint="eastAsia" w:ascii="Times New Roman" w:hAnsi="Times New Roman" w:eastAsia="仿宋"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42"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资金分配合理性</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1</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项目预算资金分配是否有测算依据，与补助单位或地方实际是否相适应，用以反映和考核项目预算资金分配的科学性、合理性情况。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支出</w:t>
            </w:r>
            <w:r>
              <w:rPr>
                <w:rFonts w:hint="eastAsia" w:ascii="Times New Roman" w:hAnsi="Times New Roman" w:eastAsia="仿宋" w:cs="宋体"/>
                <w:sz w:val="21"/>
                <w:szCs w:val="21"/>
              </w:rPr>
              <w:t>资金分配依据是否充分；</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②资金分配额度是否合理，与项目单位或地方实际是否相适应。</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rPr>
              <w:t>③</w:t>
            </w:r>
            <w:r>
              <w:rPr>
                <w:rFonts w:hint="eastAsia" w:ascii="Times New Roman" w:hAnsi="Times New Roman" w:eastAsia="仿宋" w:cs="宋体"/>
                <w:sz w:val="21"/>
                <w:szCs w:val="21"/>
                <w:lang w:val="en-US" w:eastAsia="zh-CN"/>
              </w:rPr>
              <w:t>预算资金分配是否科学合理</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通过</w:t>
            </w:r>
            <w:r>
              <w:rPr>
                <w:rFonts w:hint="eastAsia" w:ascii="Times New Roman" w:hAnsi="Times New Roman" w:eastAsia="仿宋" w:cs="宋体"/>
                <w:sz w:val="21"/>
                <w:szCs w:val="21"/>
              </w:rPr>
              <w:t>查看资金分配明细</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每有一项不符合扣0.5分，共</w:t>
            </w:r>
            <w:r>
              <w:rPr>
                <w:rFonts w:hint="eastAsia" w:ascii="Times New Roman" w:hAnsi="Times New Roman" w:eastAsia="仿宋" w:cs="宋体"/>
                <w:sz w:val="21"/>
                <w:szCs w:val="21"/>
                <w:lang w:val="en-US" w:eastAsia="zh-CN"/>
              </w:rPr>
              <w:t>1</w:t>
            </w:r>
            <w:r>
              <w:rPr>
                <w:rFonts w:hint="eastAsia" w:ascii="Times New Roman" w:hAnsi="Times New Roman" w:eastAsia="仿宋"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171" w:hRule="atLeast"/>
          <w:jc w:val="center"/>
        </w:trPr>
        <w:tc>
          <w:tcPr>
            <w:tcW w:w="290"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过程</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11</w:t>
            </w:r>
            <w:r>
              <w:rPr>
                <w:rFonts w:hint="eastAsia" w:ascii="Times New Roman" w:hAnsi="Times New Roman" w:eastAsia="仿宋" w:cs="宋体"/>
                <w:sz w:val="21"/>
                <w:szCs w:val="21"/>
              </w:rPr>
              <w:t>分）</w:t>
            </w: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资金管理</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7</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资金到位率</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实际到位资金与预算资金的比率，用以反映和考核资金</w:t>
            </w:r>
            <w:r>
              <w:rPr>
                <w:rFonts w:hint="eastAsia" w:ascii="Times New Roman" w:hAnsi="Times New Roman" w:eastAsia="仿宋" w:cs="宋体"/>
                <w:sz w:val="21"/>
                <w:szCs w:val="21"/>
                <w:lang w:eastAsia="zh-CN"/>
              </w:rPr>
              <w:t>到位</w:t>
            </w:r>
            <w:r>
              <w:rPr>
                <w:rFonts w:hint="eastAsia" w:ascii="Times New Roman" w:hAnsi="Times New Roman" w:eastAsia="仿宋" w:cs="宋体"/>
                <w:sz w:val="21"/>
                <w:szCs w:val="21"/>
              </w:rPr>
              <w:t>情况对项目实施的总体保障程度。</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资金到位率（P）=（实际到位资金/预算资金）×100%。</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实际到位资金：一定时期（本年度或项目期）内落实到具体项目的资金。</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预算资金：一定时期（本年度或项目期）内预算安排到具体项目的资金</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通过查询相关数据报告</w:t>
            </w:r>
            <w:r>
              <w:rPr>
                <w:rFonts w:hint="eastAsia" w:ascii="Times New Roman" w:hAnsi="Times New Roman" w:eastAsia="仿宋" w:cs="宋体"/>
                <w:sz w:val="21"/>
                <w:szCs w:val="21"/>
                <w:lang w:eastAsia="zh-CN"/>
              </w:rPr>
              <w:t>以及实地走访</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90%&lt;P≤100%，得</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rPr>
              <w:t>P≤90%，不得分</w:t>
            </w:r>
            <w:r>
              <w:rPr>
                <w:rFonts w:hint="eastAsia" w:ascii="Times New Roman" w:hAnsi="Times New Roman" w:eastAsia="仿宋" w:cs="宋体"/>
                <w:sz w:val="21"/>
                <w:szCs w:val="21"/>
                <w:lang w:eastAsia="zh-CN"/>
              </w:rPr>
              <w:t>；</w:t>
            </w:r>
            <w:r>
              <w:rPr>
                <w:rFonts w:hint="eastAsia" w:eastAsia="仿宋" w:cs="宋体"/>
                <w:sz w:val="21"/>
                <w:szCs w:val="21"/>
                <w:lang w:eastAsia="zh-CN"/>
              </w:rPr>
              <w:t>（</w:t>
            </w:r>
            <w:r>
              <w:rPr>
                <w:rFonts w:hint="eastAsia" w:ascii="Times New Roman" w:hAnsi="Times New Roman" w:eastAsia="仿宋" w:cs="宋体"/>
                <w:sz w:val="21"/>
                <w:szCs w:val="21"/>
                <w:lang w:val="en-US" w:eastAsia="zh-CN"/>
              </w:rPr>
              <w:t>P=资金到位率）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171"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lang w:eastAsia="zh-CN"/>
              </w:rPr>
              <w:t>预算执行</w:t>
            </w:r>
            <w:r>
              <w:rPr>
                <w:rFonts w:hint="eastAsia" w:ascii="Times New Roman" w:hAnsi="Times New Roman" w:eastAsia="仿宋" w:cs="宋体"/>
                <w:sz w:val="21"/>
                <w:szCs w:val="21"/>
              </w:rPr>
              <w:t>率</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实际</w:t>
            </w:r>
            <w:r>
              <w:rPr>
                <w:rFonts w:hint="eastAsia" w:ascii="Times New Roman" w:hAnsi="Times New Roman" w:eastAsia="仿宋" w:cs="宋体"/>
                <w:sz w:val="21"/>
                <w:szCs w:val="21"/>
                <w:lang w:eastAsia="zh-CN"/>
              </w:rPr>
              <w:t>支出</w:t>
            </w:r>
            <w:r>
              <w:rPr>
                <w:rFonts w:hint="eastAsia" w:ascii="Times New Roman" w:hAnsi="Times New Roman" w:eastAsia="仿宋" w:cs="宋体"/>
                <w:sz w:val="21"/>
                <w:szCs w:val="21"/>
              </w:rPr>
              <w:t>与</w:t>
            </w:r>
            <w:r>
              <w:rPr>
                <w:rFonts w:hint="eastAsia" w:ascii="Times New Roman" w:hAnsi="Times New Roman" w:eastAsia="仿宋" w:cs="宋体"/>
                <w:sz w:val="21"/>
                <w:szCs w:val="21"/>
                <w:lang w:eastAsia="zh-CN"/>
              </w:rPr>
              <w:t>实际到位</w:t>
            </w:r>
            <w:r>
              <w:rPr>
                <w:rFonts w:hint="eastAsia" w:ascii="Times New Roman" w:hAnsi="Times New Roman" w:eastAsia="仿宋" w:cs="宋体"/>
                <w:sz w:val="21"/>
                <w:szCs w:val="21"/>
              </w:rPr>
              <w:t>资金的比率，用以反映和考核资金落实情况对项目实施的总体保障程度。</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eastAsia="zh-CN"/>
              </w:rPr>
              <w:t>预算执行</w:t>
            </w:r>
            <w:r>
              <w:rPr>
                <w:rFonts w:hint="eastAsia" w:ascii="Times New Roman" w:hAnsi="Times New Roman" w:eastAsia="仿宋" w:cs="宋体"/>
                <w:sz w:val="21"/>
                <w:szCs w:val="21"/>
              </w:rPr>
              <w:t>率</w:t>
            </w:r>
            <w:r>
              <w:rPr>
                <w:rFonts w:hint="eastAsia" w:ascii="Times New Roman" w:hAnsi="Times New Roman" w:eastAsia="仿宋" w:cs="宋体"/>
                <w:sz w:val="21"/>
                <w:szCs w:val="21"/>
                <w:lang w:val="en-US" w:eastAsia="zh-CN"/>
              </w:rPr>
              <w:t>P</w:t>
            </w:r>
            <w:r>
              <w:rPr>
                <w:rFonts w:hint="eastAsia" w:ascii="Times New Roman" w:hAnsi="Times New Roman" w:eastAsia="仿宋" w:cs="宋体"/>
                <w:sz w:val="21"/>
                <w:szCs w:val="21"/>
              </w:rPr>
              <w:t>=（实际</w:t>
            </w:r>
            <w:r>
              <w:rPr>
                <w:rFonts w:hint="eastAsia" w:ascii="Times New Roman" w:hAnsi="Times New Roman" w:eastAsia="仿宋" w:cs="宋体"/>
                <w:sz w:val="21"/>
                <w:szCs w:val="21"/>
                <w:lang w:eastAsia="zh-CN"/>
              </w:rPr>
              <w:t>支出</w:t>
            </w:r>
            <w:r>
              <w:rPr>
                <w:rFonts w:hint="eastAsia" w:ascii="Times New Roman" w:hAnsi="Times New Roman" w:eastAsia="仿宋" w:cs="宋体"/>
                <w:sz w:val="21"/>
                <w:szCs w:val="21"/>
              </w:rPr>
              <w:t>/</w:t>
            </w:r>
            <w:r>
              <w:rPr>
                <w:rFonts w:hint="eastAsia" w:ascii="Times New Roman" w:hAnsi="Times New Roman" w:eastAsia="仿宋" w:cs="宋体"/>
                <w:sz w:val="21"/>
                <w:szCs w:val="21"/>
                <w:lang w:eastAsia="zh-CN"/>
              </w:rPr>
              <w:t>实际到位</w:t>
            </w:r>
            <w:r>
              <w:rPr>
                <w:rFonts w:hint="eastAsia" w:ascii="Times New Roman" w:hAnsi="Times New Roman" w:eastAsia="仿宋" w:cs="宋体"/>
                <w:sz w:val="21"/>
                <w:szCs w:val="21"/>
              </w:rPr>
              <w:t>资金）×100%。</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lang w:eastAsia="zh-CN"/>
              </w:rPr>
              <w:t>实际支出</w:t>
            </w:r>
            <w:r>
              <w:rPr>
                <w:rFonts w:hint="eastAsia" w:ascii="Times New Roman" w:hAnsi="Times New Roman" w:eastAsia="仿宋" w:cs="宋体"/>
                <w:sz w:val="21"/>
                <w:szCs w:val="21"/>
              </w:rPr>
              <w:t>：一定时期（本年度或项目期）内落实到具体项目的资金。</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lang w:eastAsia="zh-CN"/>
              </w:rPr>
              <w:t>实际到位</w:t>
            </w:r>
            <w:r>
              <w:rPr>
                <w:rFonts w:hint="eastAsia" w:ascii="Times New Roman" w:hAnsi="Times New Roman" w:eastAsia="仿宋" w:cs="宋体"/>
                <w:sz w:val="21"/>
                <w:szCs w:val="21"/>
              </w:rPr>
              <w:t>资金：一定时期（本年度或项目期）内</w:t>
            </w:r>
            <w:r>
              <w:rPr>
                <w:rFonts w:hint="eastAsia" w:ascii="Times New Roman" w:hAnsi="Times New Roman" w:eastAsia="仿宋" w:cs="宋体"/>
                <w:sz w:val="21"/>
                <w:szCs w:val="21"/>
                <w:lang w:eastAsia="zh-CN"/>
              </w:rPr>
              <w:t>实际</w:t>
            </w:r>
            <w:r>
              <w:rPr>
                <w:rFonts w:hint="eastAsia" w:ascii="Times New Roman" w:hAnsi="Times New Roman" w:eastAsia="仿宋" w:cs="宋体"/>
                <w:sz w:val="21"/>
                <w:szCs w:val="21"/>
              </w:rPr>
              <w:t>安排到具体项目的资金。</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通过查询相关数据报告以及实地走访</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90%≥P≥100%，得</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P＜90%，不得分</w:t>
            </w:r>
            <w:r>
              <w:rPr>
                <w:rFonts w:hint="eastAsia" w:ascii="Times New Roman" w:hAnsi="Times New Roman" w:eastAsia="仿宋" w:cs="宋体"/>
                <w:sz w:val="21"/>
                <w:szCs w:val="21"/>
                <w:lang w:eastAsia="zh-CN"/>
              </w:rPr>
              <w:t>；</w:t>
            </w:r>
            <w:r>
              <w:rPr>
                <w:rFonts w:hint="eastAsia" w:eastAsia="仿宋" w:cs="宋体"/>
                <w:sz w:val="21"/>
                <w:szCs w:val="21"/>
                <w:lang w:eastAsia="zh-CN"/>
              </w:rPr>
              <w:t>（</w:t>
            </w:r>
            <w:r>
              <w:rPr>
                <w:rFonts w:hint="eastAsia" w:ascii="Times New Roman" w:hAnsi="Times New Roman" w:eastAsia="仿宋" w:cs="宋体"/>
                <w:sz w:val="21"/>
                <w:szCs w:val="21"/>
                <w:lang w:val="en-US" w:eastAsia="zh-CN"/>
              </w:rPr>
              <w:t>P=预算执行率）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2569"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资金使用合规性</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项目资金使用是否符合相关的财务管理制度规定，用以反映和考核项目资金的规范运行情况。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①是否符合国家财经法规和财务管理制度以及有关专项资金管理办法的规定；</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②资金的拨付是否有完整的审批程序和手续；</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③是否符合项目预算批复或合同规定的用途；</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④是否存在截留、挤占、挪用、虚列支出等情况。</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通过</w:t>
            </w:r>
            <w:r>
              <w:rPr>
                <w:rFonts w:hint="eastAsia" w:ascii="Times New Roman" w:hAnsi="Times New Roman" w:eastAsia="仿宋" w:cs="宋体"/>
                <w:sz w:val="21"/>
                <w:szCs w:val="21"/>
              </w:rPr>
              <w:t>查看报销单、发票、合同书、资产验收单（验收报告）、系统内部测试报告等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每有一项不符扣0.5分，共</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151"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组织实施</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4</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管理制度健全性</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项目实施单位的内部控制管理制度是否健全，用以反映和考核内部控制管理制度对项目顺利实施的保障情况。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指标说明：</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①是否已制定或具有相应的内部控制管理制度；</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②内部控制管理制度是否合法、合规、完整。</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查看各项目单位管理制度</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每不符合一项扣1分，扣完2分为止。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8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制度执行有效性</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项目实施是否符合相关管理规定，用以反映和考核相关管理制度的有效执行情况。</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①是否遵守相关法律法规和相关管理规定</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②项目调整及支出调整手续是否完备</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通过查看相关制度管理通知以及实地考察</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遵守相关法律法规和相关管理规定得1分，否则，不得分，</w:t>
            </w:r>
            <w:r>
              <w:rPr>
                <w:rFonts w:hint="eastAsia" w:ascii="Times New Roman" w:hAnsi="Times New Roman" w:eastAsia="仿宋" w:cs="宋体"/>
                <w:sz w:val="21"/>
                <w:szCs w:val="21"/>
              </w:rPr>
              <w:t>项目调整及支出调整手续完备</w:t>
            </w:r>
            <w:r>
              <w:rPr>
                <w:rFonts w:hint="eastAsia" w:ascii="Times New Roman" w:hAnsi="Times New Roman" w:eastAsia="仿宋" w:cs="宋体"/>
                <w:sz w:val="21"/>
                <w:szCs w:val="21"/>
                <w:lang w:val="en-US" w:eastAsia="zh-CN"/>
              </w:rPr>
              <w:t>得1分，否则，不得分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65" w:hRule="atLeast"/>
          <w:jc w:val="center"/>
        </w:trPr>
        <w:tc>
          <w:tcPr>
            <w:tcW w:w="290"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产出</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55</w:t>
            </w:r>
            <w:r>
              <w:rPr>
                <w:rFonts w:hint="eastAsia" w:ascii="Times New Roman" w:hAnsi="Times New Roman" w:eastAsia="仿宋" w:cs="宋体"/>
                <w:sz w:val="21"/>
                <w:szCs w:val="21"/>
              </w:rPr>
              <w:t>分）</w:t>
            </w: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产出数量</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（17分）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检查服务覆盖企业数的完成率</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用以反映和考核该项目的检查服务覆盖企业数完成情况，可以准确掌握项目的进度</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评价要点：</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是否符合合同规定的数量</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检查服务覆盖企业数的完成率P=</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实际完成量/计划完成数</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实际完成量=一定时期(本年度)内项目实际产出的产品数量或提供服务的次数</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计划完成数=项目绩效目标制定的在一定时期内计划完成的产品数量或提供的服务的次数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通过查询相关项目资料以及实地走访</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检查服务覆盖企业数的完成率P≥95%，得3分，95%＞P≥0不得分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6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专家出勤人数的完成率</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（3分）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用以反映和考核项目在运行过程中，按照《乌海市海南区应急管理局安全生产专业技术服务合同》内容，中国化学品安全协会海南项目部2023第一季度派常驻专家4名进行工作指导。</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评价要点：</w:t>
            </w:r>
            <w:r>
              <w:rPr>
                <w:rFonts w:hint="eastAsia" w:ascii="Times New Roman" w:hAnsi="Times New Roman" w:eastAsia="仿宋" w:cs="宋体"/>
                <w:sz w:val="21"/>
                <w:szCs w:val="21"/>
                <w:lang w:val="en-US" w:eastAsia="zh-CN"/>
              </w:rPr>
              <w:br w:type="textWrapping"/>
            </w:r>
            <w:r>
              <w:rPr>
                <w:rFonts w:hint="eastAsia" w:ascii="Times New Roman" w:hAnsi="Times New Roman" w:eastAsia="仿宋" w:cs="宋体"/>
                <w:sz w:val="21"/>
                <w:szCs w:val="21"/>
                <w:lang w:val="en-US" w:eastAsia="zh-CN"/>
              </w:rPr>
              <w:t>①是否符合合同规定的数量</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专家出勤人数的完成率=（实际完成量/计划完成数</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实际完成量=一定时期(本年度)内项目实际产出的产品数量或提供服务的次数</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计划完成数=项目绩效目标制定的在一定时期内计划完成的产品数量或提供的服务的次数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通过查询中国化学品安全协会海南项目部2022年度安全生产服务绩效综合报告以及其他数据材料</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专家出勤人数的完成率P≥95%，得3分，95%＞P≥0不得分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6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提供安全监管建议指标的完成率</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用以反映和考核该项目的提供安全监管建议的完成情况，可以准确掌握项目的进度</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评价要点：</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是否符合合同规定的数量</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提供安全监管建议指标的完成率=（实际完成量/计划完成数</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实际完成量=一定时期(本年度)内项目实际产出的产品数量或提供服务的次数</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计划完成数=项目绩效目标制定的在一定时期内计划完成的产品数量或提供的服务的次数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通过查询相关项目资料以及实地走访。</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提供安全监管建议指标的完成率P≥95%，得3分，95%＞P≥0不得分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提供技术支持指标的完成率</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用以反映和考核该项目提供技术支持服务的完成情况，可以准确掌握项目的进度</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评价要点：</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是否符合合同规定的数量</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提供技术支持指标的完成率=（实际完成量/计划完成数</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实际完成量=一定时期(本年度)内项目实际产出的产品数量或提供服务的次数</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计划完成数=项目绩效目标制定的在一定时期内计划完成的产品数量或提供的服务的次数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通过查询相关项目资料以及实地走访。</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提供技术支持指标的完成率P≥95%，得2分，95%＞P≥0不得分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6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发生生产安全事故数</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发生生产安全事故数，2022年度，中国化学品安全协会海南项目提供检查服务的企业发生生产安全事故情况</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评价要点：</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企业</w:t>
            </w:r>
            <w:r>
              <w:rPr>
                <w:rFonts w:hint="eastAsia" w:ascii="Times New Roman" w:hAnsi="Times New Roman" w:eastAsia="仿宋" w:cs="宋体"/>
                <w:sz w:val="21"/>
                <w:szCs w:val="21"/>
                <w:lang w:val="en-US" w:eastAsia="zh-CN"/>
              </w:rPr>
              <w:t>是否发生了生产安全事故</w:t>
            </w:r>
            <w:r>
              <w:rPr>
                <w:rFonts w:hint="eastAsia" w:eastAsia="仿宋" w:cs="宋体"/>
                <w:sz w:val="21"/>
                <w:szCs w:val="21"/>
                <w:lang w:val="en-US"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每发生1起生产安全事故扣1分，扣完2分为止。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865"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开展安全生产培训次数</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4</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安全生产培训次数，按照专业技术服务合同内容要求进行安全培训，更好地促进企业安全生产。</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评价要点：</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企业</w:t>
            </w:r>
            <w:r>
              <w:rPr>
                <w:rFonts w:hint="eastAsia" w:ascii="Times New Roman" w:hAnsi="Times New Roman" w:eastAsia="仿宋" w:cs="宋体"/>
                <w:sz w:val="21"/>
                <w:szCs w:val="21"/>
                <w:lang w:val="en-US" w:eastAsia="zh-CN"/>
              </w:rPr>
              <w:t>是否开展了安全生产培训</w:t>
            </w:r>
            <w:r>
              <w:rPr>
                <w:rFonts w:hint="eastAsia" w:eastAsia="仿宋" w:cs="宋体"/>
                <w:sz w:val="21"/>
                <w:szCs w:val="21"/>
                <w:lang w:val="en-US" w:eastAsia="zh-CN"/>
              </w:rPr>
              <w:t>。</w:t>
            </w:r>
          </w:p>
        </w:tc>
        <w:tc>
          <w:tcPr>
            <w:tcW w:w="1470" w:type="pct"/>
            <w:tcBorders>
              <w:tl2br w:val="nil"/>
              <w:tr2bl w:val="nil"/>
            </w:tcBorders>
            <w:shd w:val="clear" w:color="auto" w:fill="FFFFFF"/>
            <w:vAlign w:val="center"/>
          </w:tcPr>
          <w:p>
            <w:pPr>
              <w:pStyle w:val="6"/>
              <w:pageBreakBefore w:val="0"/>
              <w:numPr>
                <w:ilvl w:val="0"/>
                <w:numId w:val="0"/>
              </w:numPr>
              <w:kinsoku/>
              <w:wordWrap/>
              <w:overflowPunct/>
              <w:topLinePunct w:val="0"/>
              <w:autoSpaceDE/>
              <w:autoSpaceDN/>
              <w:bidi w:val="0"/>
              <w:spacing w:line="360" w:lineRule="auto"/>
              <w:rPr>
                <w:rFonts w:hint="default" w:ascii="Times New Roman" w:hAnsi="Times New Roman" w:eastAsia="仿宋" w:cs="宋体"/>
                <w:sz w:val="21"/>
                <w:szCs w:val="21"/>
                <w:lang w:val="en-US" w:eastAsia="zh-CN"/>
              </w:rPr>
            </w:pPr>
            <w:r>
              <w:rPr>
                <w:rFonts w:hint="eastAsia" w:ascii="Times New Roman" w:hAnsi="Times New Roman" w:eastAsia="仿宋" w:cs="宋体"/>
                <w:kern w:val="2"/>
                <w:sz w:val="21"/>
                <w:szCs w:val="21"/>
                <w:lang w:val="en-US" w:eastAsia="zh-CN" w:bidi="ar-SA"/>
              </w:rPr>
              <w:t>开展安全生产培训次数符合合同要求，得4分，否则，不得</w:t>
            </w:r>
            <w:r>
              <w:rPr>
                <w:rFonts w:hint="eastAsia" w:eastAsia="仿宋"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79"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产出质量</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20</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检查服务覆盖企业数的</w:t>
            </w:r>
            <w:r>
              <w:rPr>
                <w:rFonts w:hint="eastAsia" w:ascii="Times New Roman" w:hAnsi="Times New Roman" w:eastAsia="仿宋" w:cs="宋体"/>
                <w:sz w:val="21"/>
                <w:szCs w:val="21"/>
                <w:lang w:eastAsia="zh-CN"/>
              </w:rPr>
              <w:t>达标率</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4</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用以反映和考核项目单位检查服务覆盖企业数的完成量以及质量评定</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评价要点：</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达标率是否符合合同要求</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达标率P=（达标的完成数量/实际完成量</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达标的完成数量=一定时期(本年度)内项目实际产出达标的产品数量或提供服务的次数</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实际完成量=一定时期(本年度)内项目实际产出的产品数量或提供服务的次数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通过</w:t>
            </w:r>
            <w:r>
              <w:rPr>
                <w:rFonts w:hint="eastAsia" w:ascii="Times New Roman" w:hAnsi="Times New Roman" w:eastAsia="仿宋" w:cs="宋体"/>
                <w:sz w:val="21"/>
                <w:szCs w:val="21"/>
                <w:lang w:val="en-US" w:eastAsia="zh-CN"/>
              </w:rPr>
              <w:t>相关数据以及业务相关报告</w:t>
            </w:r>
            <w:r>
              <w:rPr>
                <w:rFonts w:hint="eastAsia" w:ascii="Times New Roman" w:hAnsi="Times New Roman" w:eastAsia="仿宋" w:cs="宋体"/>
                <w:sz w:val="21"/>
                <w:szCs w:val="21"/>
              </w:rPr>
              <w:t>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检查服务覆盖企业数的达标率P符合合同要求</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100%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得4分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得1分</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13"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专家出勤人数的达标率</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4</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用以反映和考核项目单位专家出勤数的完成量以及质量评定</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评价要点：</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专家出勤人数的达标率</w:t>
            </w:r>
            <w:r>
              <w:rPr>
                <w:rFonts w:hint="eastAsia" w:ascii="Times New Roman" w:hAnsi="Times New Roman" w:eastAsia="仿宋" w:cs="宋体"/>
                <w:sz w:val="21"/>
                <w:szCs w:val="21"/>
                <w:lang w:val="en-US" w:eastAsia="zh-CN"/>
              </w:rPr>
              <w:t>是否符合合同要求</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达标率P=（达标的完成数量/实际完成量</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达标的完成数量=一定时期(本年度)内项目实际产出达标的产品数量或提供服务的次数</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实际完成量=一定时期(本年度)内项目实际产出的产品数量或提供服务的次数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通过</w:t>
            </w:r>
            <w:r>
              <w:rPr>
                <w:rFonts w:hint="eastAsia" w:ascii="Times New Roman" w:hAnsi="Times New Roman" w:eastAsia="仿宋" w:cs="宋体"/>
                <w:sz w:val="21"/>
                <w:szCs w:val="21"/>
                <w:lang w:val="en-US" w:eastAsia="zh-CN"/>
              </w:rPr>
              <w:t>相关数据以及业务相关报告</w:t>
            </w:r>
            <w:r>
              <w:rPr>
                <w:rFonts w:hint="eastAsia" w:ascii="Times New Roman" w:hAnsi="Times New Roman" w:eastAsia="仿宋" w:cs="宋体"/>
                <w:sz w:val="21"/>
                <w:szCs w:val="21"/>
              </w:rPr>
              <w:t>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专家出勤人数的达标率P符合合同要求</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100%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得4分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得1分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79"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提供安全监管建议指标的达标率</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用以反映和考核在项目运行过程中，购买安全技术生产服务中提供安全监管建议指标的达标率</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评价要点：</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提供安全监管建议指标的达标率是否符合合同要求</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达标率P=（达标的完成数量/实际完成量</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达标的完成数量=一定时期(本年度)内项目实际产出达标的产品数量或提供服务的次数</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实际完成量=一定时期(本年度)内项目实际产出的产品数量或提供服务的次数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通过</w:t>
            </w:r>
            <w:r>
              <w:rPr>
                <w:rFonts w:hint="eastAsia" w:ascii="Times New Roman" w:hAnsi="Times New Roman" w:eastAsia="仿宋" w:cs="宋体"/>
                <w:sz w:val="21"/>
                <w:szCs w:val="21"/>
                <w:lang w:val="en-US" w:eastAsia="zh-CN"/>
              </w:rPr>
              <w:t>相关数据以及业务相关报告</w:t>
            </w:r>
            <w:r>
              <w:rPr>
                <w:rFonts w:hint="eastAsia" w:ascii="Times New Roman" w:hAnsi="Times New Roman" w:eastAsia="仿宋" w:cs="宋体"/>
                <w:sz w:val="21"/>
                <w:szCs w:val="21"/>
              </w:rPr>
              <w:t>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提供安全监管建议的达标率符合合同要求</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得1分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得0.5分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79"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提供技术支持指标的达标率</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用以反映和考核在项目运行过程中，购买安全技术生产服务中提供技术支持指标的完成量以及质量评定</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评价要点：</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提供技术支持指标的达标率是否符合合同要求</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达标率P=（达标的完成数量/实际完成量</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达标的完成数量=一定时期(本年度)内项目实际产出达标的产品数量或提供服务的次数</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实际完成量=一定时期(本年度)内项目实际产出的产品数量或提供服务的次数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通过</w:t>
            </w:r>
            <w:r>
              <w:rPr>
                <w:rFonts w:hint="eastAsia" w:ascii="Times New Roman" w:hAnsi="Times New Roman" w:eastAsia="仿宋" w:cs="宋体"/>
                <w:sz w:val="21"/>
                <w:szCs w:val="21"/>
                <w:lang w:val="en-US" w:eastAsia="zh-CN"/>
              </w:rPr>
              <w:t>相关数据以及业务相关报告</w:t>
            </w:r>
            <w:r>
              <w:rPr>
                <w:rFonts w:hint="eastAsia" w:ascii="Times New Roman" w:hAnsi="Times New Roman" w:eastAsia="仿宋" w:cs="宋体"/>
                <w:sz w:val="21"/>
                <w:szCs w:val="21"/>
              </w:rPr>
              <w:t>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提供技术支持指标的达标率符合合同要求</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100%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得1分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得0.5分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79"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安全生产培训次数的达标率</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4</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安全生产培训次数，按照专业技术服务合同内容要求进行安全培训，更好地促进企业安全生产。</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评价要点：</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安全生产培训次数的达标率是否符合合同要求</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达标率P=</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达标的完成数量/实际完成量</w:t>
            </w:r>
            <w:r>
              <w:rPr>
                <w:rFonts w:hint="eastAsia" w:ascii="Times New Roman" w:hAnsi="Times New Roman" w:eastAsia="仿宋" w:cs="宋体"/>
                <w:sz w:val="21"/>
                <w:szCs w:val="21"/>
                <w:lang w:eastAsia="zh-CN"/>
              </w:rPr>
              <w:t>）×100%。</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达标的完成数量=一定时期(本年度)内项目实际产出达标的产品数量或提供服务的次数</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实际完成量=一定时期(本年度)内项目实际产出的产品数量或提供服务的次数</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通过</w:t>
            </w:r>
            <w:r>
              <w:rPr>
                <w:rFonts w:hint="eastAsia" w:ascii="Times New Roman" w:hAnsi="Times New Roman" w:eastAsia="仿宋" w:cs="宋体"/>
                <w:sz w:val="21"/>
                <w:szCs w:val="21"/>
                <w:lang w:val="en-US" w:eastAsia="zh-CN"/>
              </w:rPr>
              <w:t>相关数据以及业务相关报告</w:t>
            </w:r>
            <w:r>
              <w:rPr>
                <w:rFonts w:hint="eastAsia" w:ascii="Times New Roman" w:hAnsi="Times New Roman" w:eastAsia="仿宋" w:cs="宋体"/>
                <w:sz w:val="21"/>
                <w:szCs w:val="21"/>
              </w:rPr>
              <w:t>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安全生产培训次数的达标率符合合同要求</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100%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得4分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得0.5分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20"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产出时效</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12</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检查服务覆盖企业数的完成</w:t>
            </w:r>
            <w:r>
              <w:rPr>
                <w:rFonts w:hint="eastAsia" w:ascii="Times New Roman" w:hAnsi="Times New Roman" w:eastAsia="仿宋" w:cs="宋体"/>
                <w:sz w:val="21"/>
                <w:szCs w:val="21"/>
                <w:lang w:eastAsia="zh-CN"/>
              </w:rPr>
              <w:t>及时性</w:t>
            </w: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项目实际完成时间与计划完成时间的比较，用以反映和考核项目产出时效目标的实现程度</w:t>
            </w:r>
            <w:r>
              <w:rPr>
                <w:rFonts w:hint="eastAsia" w:eastAsia="仿宋" w:cs="宋体"/>
                <w:sz w:val="21"/>
                <w:szCs w:val="21"/>
                <w:lang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检查服务覆盖企业数是否按时完成</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实际完成时间：项目实施单位完成</w:t>
            </w:r>
            <w:r>
              <w:rPr>
                <w:rFonts w:hint="eastAsia" w:ascii="Times New Roman" w:hAnsi="Times New Roman" w:eastAsia="仿宋" w:cs="宋体"/>
                <w:sz w:val="21"/>
                <w:szCs w:val="21"/>
                <w:lang w:val="en-US" w:eastAsia="zh-CN"/>
              </w:rPr>
              <w:t>检查服务覆盖企业数的</w:t>
            </w:r>
            <w:r>
              <w:rPr>
                <w:rFonts w:hint="eastAsia" w:ascii="Times New Roman" w:hAnsi="Times New Roman" w:eastAsia="仿宋" w:cs="宋体"/>
                <w:sz w:val="21"/>
                <w:szCs w:val="21"/>
              </w:rPr>
              <w:t>实际所耗用的时间。</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计划完成时间：按照项目实施计划或相关规定完成该项目所需的时间。</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项目进度完成率P=实际完成时间/计划完成时间*100%</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通过查询相关项目数据以及实地走访</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100%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得3分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得1分</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483"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lang w:eastAsia="zh-CN"/>
              </w:rPr>
              <w:t>专家出勤及时率</w:t>
            </w: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用以反映和考核在项目实施过程中，该项目专家出勤的及时性</w:t>
            </w:r>
            <w:r>
              <w:rPr>
                <w:rFonts w:hint="eastAsia" w:eastAsia="仿宋" w:cs="宋体"/>
                <w:sz w:val="21"/>
                <w:szCs w:val="21"/>
                <w:lang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评价要点</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专家出勤率</w:t>
            </w:r>
            <w:r>
              <w:rPr>
                <w:rFonts w:hint="eastAsia" w:ascii="Times New Roman" w:hAnsi="Times New Roman" w:eastAsia="仿宋" w:cs="宋体"/>
                <w:sz w:val="21"/>
                <w:szCs w:val="21"/>
                <w:lang w:val="en-US" w:eastAsia="zh-CN"/>
              </w:rPr>
              <w:t>是否按时完成</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实际完成时间：项目实施单位完成</w:t>
            </w:r>
            <w:r>
              <w:rPr>
                <w:rFonts w:hint="eastAsia" w:ascii="Times New Roman" w:hAnsi="Times New Roman" w:eastAsia="仿宋" w:cs="宋体"/>
                <w:sz w:val="21"/>
                <w:szCs w:val="21"/>
                <w:lang w:eastAsia="zh-CN"/>
              </w:rPr>
              <w:t>专家出勤</w:t>
            </w:r>
            <w:r>
              <w:rPr>
                <w:rFonts w:hint="eastAsia" w:ascii="Times New Roman" w:hAnsi="Times New Roman" w:eastAsia="仿宋" w:cs="宋体"/>
                <w:sz w:val="21"/>
                <w:szCs w:val="21"/>
                <w:lang w:val="en-US" w:eastAsia="zh-CN"/>
              </w:rPr>
              <w:t>的</w:t>
            </w:r>
            <w:r>
              <w:rPr>
                <w:rFonts w:hint="eastAsia" w:ascii="Times New Roman" w:hAnsi="Times New Roman" w:eastAsia="仿宋" w:cs="宋体"/>
                <w:sz w:val="21"/>
                <w:szCs w:val="21"/>
              </w:rPr>
              <w:t>实际所耗用的时间。</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计划完成时间：按照项目实施计划或相关规定完成该项目所需的时间。</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项目进度完成率P=实际完成时间/计划完成时间*100%</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通过查询相关项目数据以及实地走访</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100%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得3分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得1分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483"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提供安全监管建议指标的完成</w:t>
            </w:r>
            <w:r>
              <w:rPr>
                <w:rFonts w:hint="eastAsia" w:ascii="Times New Roman" w:hAnsi="Times New Roman" w:eastAsia="仿宋" w:cs="宋体"/>
                <w:sz w:val="21"/>
                <w:szCs w:val="21"/>
                <w:lang w:eastAsia="zh-CN"/>
              </w:rPr>
              <w:t>及时性</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项目实际完成时间与计划完成时间的比较，用以反映和考核项目产出时效目标的实现程度</w:t>
            </w:r>
            <w:r>
              <w:rPr>
                <w:rFonts w:hint="eastAsia" w:eastAsia="仿宋" w:cs="宋体"/>
                <w:sz w:val="21"/>
                <w:szCs w:val="21"/>
                <w:lang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评价要点：</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提供安全监管建议指标是否按时完成</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实际完成时间：项目实施单位</w:t>
            </w:r>
            <w:r>
              <w:rPr>
                <w:rFonts w:hint="eastAsia" w:ascii="Times New Roman" w:hAnsi="Times New Roman" w:eastAsia="仿宋" w:cs="宋体"/>
                <w:sz w:val="21"/>
                <w:szCs w:val="21"/>
                <w:lang w:eastAsia="zh-CN"/>
              </w:rPr>
              <w:t>完成</w:t>
            </w:r>
            <w:r>
              <w:rPr>
                <w:rFonts w:hint="eastAsia" w:ascii="Times New Roman" w:hAnsi="Times New Roman" w:eastAsia="仿宋" w:cs="宋体"/>
                <w:sz w:val="21"/>
                <w:szCs w:val="21"/>
                <w:lang w:val="en-US" w:eastAsia="zh-CN"/>
              </w:rPr>
              <w:t>提供安全监管建议</w:t>
            </w:r>
            <w:r>
              <w:rPr>
                <w:rFonts w:hint="eastAsia" w:ascii="Times New Roman" w:hAnsi="Times New Roman" w:eastAsia="仿宋" w:cs="宋体"/>
                <w:sz w:val="21"/>
                <w:szCs w:val="21"/>
              </w:rPr>
              <w:t>实际所耗用的时间。</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计划完成时间：按照项目实施计划或相关规定完成该项目所需的时间。</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项目进度完成率P=实际完成时间/计划完成时间*100%</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通过查询资料以及实地走访</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100%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得3分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得1分</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190"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提供技术支持指标的完成及时性</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（3分）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项目实际完成时间与计划完成时间的比较，用以反映和考核项目产出时效目标的实现程度</w:t>
            </w:r>
            <w:r>
              <w:rPr>
                <w:rFonts w:hint="eastAsia" w:eastAsia="仿宋" w:cs="宋体"/>
                <w:sz w:val="21"/>
                <w:szCs w:val="21"/>
                <w:lang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评价要点；</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提供技术支持指标是否按时完成</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实际完成时间：项目实施单位完成</w:t>
            </w:r>
            <w:r>
              <w:rPr>
                <w:rFonts w:hint="eastAsia" w:ascii="Times New Roman" w:hAnsi="Times New Roman" w:eastAsia="仿宋" w:cs="宋体"/>
                <w:sz w:val="21"/>
                <w:szCs w:val="21"/>
                <w:lang w:val="en-US" w:eastAsia="zh-CN"/>
              </w:rPr>
              <w:t>提供技术支持服务</w:t>
            </w:r>
            <w:r>
              <w:rPr>
                <w:rFonts w:hint="eastAsia" w:ascii="Times New Roman" w:hAnsi="Times New Roman" w:eastAsia="仿宋" w:cs="宋体"/>
                <w:sz w:val="21"/>
                <w:szCs w:val="21"/>
              </w:rPr>
              <w:t>实际所耗用的时间。</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计划完成时间：按照项目实施计划或相关规定完成该项目所需的时间</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项目进度完成率P=实际完成时间/计划完成时间*100%</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通过相关数据报告以及材料等</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96%</w:t>
            </w:r>
            <w:r>
              <w:rPr>
                <w:rFonts w:hint="default" w:ascii="Times New Roman" w:hAnsi="Times New Roman" w:eastAsia="仿宋" w:cs="宋体"/>
                <w:sz w:val="21"/>
                <w:szCs w:val="21"/>
                <w:lang w:val="en-US" w:eastAsia="zh-CN"/>
              </w:rPr>
              <w:t>≤</w:t>
            </w:r>
            <w:r>
              <w:rPr>
                <w:rFonts w:hint="eastAsia" w:ascii="Times New Roman" w:hAnsi="Times New Roman" w:eastAsia="仿宋" w:cs="宋体"/>
                <w:sz w:val="21"/>
                <w:szCs w:val="21"/>
                <w:lang w:val="en-US" w:eastAsia="zh-CN"/>
              </w:rPr>
              <w:t>P≤100%</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得3分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85%≤P＜96%</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得2分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60%≤P＜85%</w:t>
            </w: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得1分</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低于60%，不得分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产出成本</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6</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硬件成本</w:t>
            </w:r>
            <w:r>
              <w:rPr>
                <w:rFonts w:hint="eastAsia" w:ascii="Times New Roman" w:hAnsi="Times New Roman" w:eastAsia="仿宋" w:cs="宋体"/>
                <w:sz w:val="21"/>
                <w:szCs w:val="21"/>
                <w:lang w:val="en-US" w:eastAsia="zh-CN"/>
              </w:rPr>
              <w:t>节约</w:t>
            </w:r>
            <w:r>
              <w:rPr>
                <w:rFonts w:hint="eastAsia" w:ascii="Times New Roman" w:hAnsi="Times New Roman" w:eastAsia="仿宋" w:cs="宋体"/>
                <w:sz w:val="21"/>
                <w:szCs w:val="21"/>
              </w:rPr>
              <w:t>率</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vMerge w:val="restar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完成项目计划工作目标的实际成本与计划成本的比率，用以反映和考核项目的成本节约程度</w:t>
            </w:r>
            <w:r>
              <w:rPr>
                <w:rFonts w:hint="eastAsia" w:eastAsia="仿宋" w:cs="宋体"/>
                <w:sz w:val="21"/>
                <w:szCs w:val="21"/>
                <w:lang w:eastAsia="zh-CN"/>
              </w:rPr>
              <w:t>。</w:t>
            </w:r>
          </w:p>
        </w:tc>
        <w:tc>
          <w:tcPr>
            <w:tcW w:w="1453" w:type="pct"/>
            <w:vMerge w:val="restar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成本节约率=[（计划成本－实际成本）/计划成本]×100%。</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实际成本：项目实施单位如期、保质、保量完成既定工作目标实际所耗费的支出</w:t>
            </w:r>
            <w:r>
              <w:rPr>
                <w:rFonts w:hint="eastAsia" w:ascii="Times New Roman" w:hAnsi="Times New Roman" w:eastAsia="仿宋" w:cs="宋体"/>
                <w:sz w:val="21"/>
                <w:szCs w:val="21"/>
              </w:rPr>
              <w:br w:type="textWrapping"/>
            </w:r>
            <w:r>
              <w:rPr>
                <w:rFonts w:hint="eastAsia" w:ascii="Times New Roman" w:hAnsi="Times New Roman" w:eastAsia="仿宋" w:cs="宋体"/>
                <w:sz w:val="21"/>
                <w:szCs w:val="21"/>
              </w:rPr>
              <w:t>计划成本：项目实施单位为完成工作目标计划安排的支出，一般以项目预算为参考</w:t>
            </w:r>
            <w:r>
              <w:rPr>
                <w:rFonts w:hint="eastAsia" w:eastAsia="仿宋" w:cs="宋体"/>
                <w:sz w:val="21"/>
                <w:szCs w:val="21"/>
                <w:lang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通过实地调研以及调查问卷等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15%≤P≤20%，得</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10%≤P＜15%，得1分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5%≤P＜10%</w:t>
            </w:r>
            <w:r>
              <w:rPr>
                <w:rFonts w:hint="eastAsia" w:ascii="Times New Roman" w:hAnsi="Times New Roman" w:eastAsia="仿宋" w:cs="宋体"/>
                <w:sz w:val="21"/>
                <w:szCs w:val="21"/>
                <w:lang w:eastAsia="zh-CN"/>
              </w:rPr>
              <w:t>，</w:t>
            </w:r>
            <w:r>
              <w:rPr>
                <w:rFonts w:hint="eastAsia" w:ascii="Times New Roman" w:hAnsi="Times New Roman" w:eastAsia="仿宋" w:cs="宋体"/>
                <w:sz w:val="21"/>
                <w:szCs w:val="21"/>
              </w:rPr>
              <w:t>得0.5分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P＜5%或P&gt;20%，不得分</w:t>
            </w:r>
            <w:r>
              <w:rPr>
                <w:rFonts w:hint="eastAsia" w:eastAsia="仿宋"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773"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软件成本节约率</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vMerge w:val="continue"/>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p>
        </w:tc>
        <w:tc>
          <w:tcPr>
            <w:tcW w:w="1453" w:type="pct"/>
            <w:vMerge w:val="continue"/>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eastAsia="zh-CN"/>
              </w:rPr>
              <w:t>通过实地调研以及调查问卷等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15%≤P≤20%，得</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10%≤P＜15%，得1分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5%≤P＜10%</w:t>
            </w:r>
            <w:r>
              <w:rPr>
                <w:rFonts w:hint="eastAsia" w:ascii="Times New Roman" w:hAnsi="Times New Roman" w:eastAsia="仿宋" w:cs="宋体"/>
                <w:sz w:val="21"/>
                <w:szCs w:val="21"/>
                <w:lang w:eastAsia="zh-CN"/>
              </w:rPr>
              <w:t>，</w:t>
            </w:r>
            <w:r>
              <w:rPr>
                <w:rFonts w:hint="eastAsia" w:ascii="Times New Roman" w:hAnsi="Times New Roman" w:eastAsia="仿宋" w:cs="宋体"/>
                <w:sz w:val="21"/>
                <w:szCs w:val="21"/>
              </w:rPr>
              <w:t>得0.5分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P＜5%或P&gt;20%，不得分</w:t>
            </w:r>
            <w:r>
              <w:rPr>
                <w:rFonts w:hint="eastAsia" w:eastAsia="仿宋"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773"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人力成本节约率</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vMerge w:val="continue"/>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p>
        </w:tc>
        <w:tc>
          <w:tcPr>
            <w:tcW w:w="1453" w:type="pct"/>
            <w:vMerge w:val="continue"/>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通过实地调研以及调查问卷等</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15%≤P≤20%，得</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10%≤P＜15%，得</w:t>
            </w:r>
            <w:r>
              <w:rPr>
                <w:rFonts w:hint="eastAsia" w:ascii="Times New Roman" w:hAnsi="Times New Roman" w:eastAsia="仿宋" w:cs="宋体"/>
                <w:sz w:val="21"/>
                <w:szCs w:val="21"/>
                <w:lang w:val="en-US" w:eastAsia="zh-CN"/>
              </w:rPr>
              <w:t>1</w:t>
            </w:r>
            <w:r>
              <w:rPr>
                <w:rFonts w:hint="eastAsia" w:ascii="Times New Roman" w:hAnsi="Times New Roman" w:eastAsia="仿宋" w:cs="宋体"/>
                <w:sz w:val="21"/>
                <w:szCs w:val="21"/>
              </w:rPr>
              <w:t>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5%≤P＜10%</w:t>
            </w:r>
            <w:r>
              <w:rPr>
                <w:rFonts w:hint="eastAsia" w:ascii="Times New Roman" w:hAnsi="Times New Roman" w:eastAsia="仿宋" w:cs="宋体"/>
                <w:sz w:val="21"/>
                <w:szCs w:val="21"/>
                <w:lang w:eastAsia="zh-CN"/>
              </w:rPr>
              <w:t>，</w:t>
            </w:r>
            <w:r>
              <w:rPr>
                <w:rFonts w:hint="eastAsia" w:ascii="Times New Roman" w:hAnsi="Times New Roman" w:eastAsia="仿宋" w:cs="宋体"/>
                <w:sz w:val="21"/>
                <w:szCs w:val="21"/>
              </w:rPr>
              <w:t>得0.</w:t>
            </w:r>
            <w:r>
              <w:rPr>
                <w:rFonts w:hint="eastAsia" w:ascii="Times New Roman" w:hAnsi="Times New Roman" w:eastAsia="仿宋" w:cs="宋体"/>
                <w:sz w:val="21"/>
                <w:szCs w:val="21"/>
                <w:lang w:val="en-US" w:eastAsia="zh-CN"/>
              </w:rPr>
              <w:t>5</w:t>
            </w:r>
            <w:r>
              <w:rPr>
                <w:rFonts w:hint="eastAsia" w:ascii="Times New Roman" w:hAnsi="Times New Roman" w:eastAsia="仿宋" w:cs="宋体"/>
                <w:sz w:val="21"/>
                <w:szCs w:val="21"/>
              </w:rPr>
              <w:t>分</w:t>
            </w:r>
            <w:r>
              <w:rPr>
                <w:rFonts w:hint="eastAsia" w:ascii="Times New Roman" w:hAnsi="Times New Roman"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P＜5%或P&gt;20%，不得分</w:t>
            </w:r>
            <w:r>
              <w:rPr>
                <w:rFonts w:hint="eastAsia" w:eastAsia="仿宋"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877" w:hRule="atLeast"/>
          <w:jc w:val="center"/>
        </w:trPr>
        <w:tc>
          <w:tcPr>
            <w:tcW w:w="290"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效益</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17</w:t>
            </w:r>
            <w:r>
              <w:rPr>
                <w:rFonts w:hint="eastAsia" w:ascii="Times New Roman" w:hAnsi="Times New Roman" w:eastAsia="仿宋" w:cs="宋体"/>
                <w:sz w:val="21"/>
                <w:szCs w:val="21"/>
              </w:rPr>
              <w:t>分）</w:t>
            </w: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社会效益</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3</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稳定海南区危化企业安全运转</w:t>
            </w:r>
          </w:p>
          <w:p>
            <w:pPr>
              <w:pStyle w:val="35"/>
              <w:spacing w:line="240" w:lineRule="auto"/>
              <w:jc w:val="center"/>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（1分）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用以反映和考核项目的整体实施过程以及结果是否了</w:t>
            </w:r>
            <w:r>
              <w:rPr>
                <w:rFonts w:hint="eastAsia" w:ascii="Times New Roman" w:hAnsi="Times New Roman" w:eastAsia="仿宋" w:cs="宋体"/>
                <w:sz w:val="21"/>
                <w:szCs w:val="21"/>
                <w:lang w:val="en-US" w:eastAsia="zh-CN"/>
              </w:rPr>
              <w:t>稳定海南区危化企业安全运转</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是否稳定海南区危化企业安全运转</w:t>
            </w:r>
            <w:r>
              <w:rPr>
                <w:rFonts w:hint="eastAsia" w:eastAsia="仿宋" w:cs="宋体"/>
                <w:sz w:val="21"/>
                <w:szCs w:val="21"/>
                <w:lang w:val="en-US"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通过实地考察、查询资料以及调查问卷</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稳定海南区危化企业安全运转得1分，否则，不得分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877"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提高海南区危化企业安全生产监管能力</w:t>
            </w:r>
          </w:p>
          <w:p>
            <w:pPr>
              <w:pStyle w:val="35"/>
              <w:spacing w:line="240" w:lineRule="auto"/>
              <w:jc w:val="center"/>
              <w:rPr>
                <w:rFonts w:hint="eastAsia" w:ascii="Times New Roman" w:hAnsi="Times New Roman" w:eastAsia="仿宋" w:cs="宋体"/>
                <w:sz w:val="21"/>
                <w:szCs w:val="21"/>
                <w:lang w:val="en-US" w:eastAsia="zh-CN"/>
              </w:rPr>
            </w:pPr>
            <w:r>
              <w:rPr>
                <w:rFonts w:hint="eastAsia" w:eastAsia="仿宋" w:cs="宋体"/>
                <w:sz w:val="21"/>
                <w:szCs w:val="21"/>
                <w:lang w:val="en-US" w:eastAsia="zh-CN"/>
              </w:rPr>
              <w:t>（</w:t>
            </w:r>
            <w:r>
              <w:rPr>
                <w:rFonts w:hint="eastAsia" w:ascii="Times New Roman" w:hAnsi="Times New Roman" w:eastAsia="仿宋" w:cs="宋体"/>
                <w:sz w:val="21"/>
                <w:szCs w:val="21"/>
                <w:lang w:val="en-US" w:eastAsia="zh-CN"/>
              </w:rPr>
              <w:t>2分）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lang w:val="en-US" w:eastAsia="zh-CN"/>
              </w:rPr>
              <w:t>用以反映和考核项目实施是否提高海南区危化企业安全生产监管能力</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评价要点：</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val="en-US" w:eastAsia="zh-CN"/>
              </w:rPr>
              <w:t>是否提高海南区危化企业安全生产监管能力</w:t>
            </w:r>
            <w:r>
              <w:rPr>
                <w:rFonts w:hint="eastAsia" w:eastAsia="仿宋" w:cs="宋体"/>
                <w:sz w:val="21"/>
                <w:szCs w:val="21"/>
                <w:lang w:val="en-US"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通过实地考察、查询资料以及调查问卷</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提高海南区危化企业安全生产监管能力得2分，否则，不得分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17"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经济效益</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4</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改善企业的经济运行环境（2分）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用以考核本次项目实施过程中，</w:t>
            </w:r>
            <w:r>
              <w:rPr>
                <w:rFonts w:hint="eastAsia" w:ascii="Times New Roman" w:hAnsi="Times New Roman" w:eastAsia="仿宋" w:cs="宋体"/>
                <w:sz w:val="21"/>
                <w:szCs w:val="21"/>
                <w:lang w:val="en-US" w:eastAsia="zh-CN"/>
              </w:rPr>
              <w:t>改善企业的经济运行环境，加快经济发展</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评分要点</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项目实施过程是否</w:t>
            </w:r>
            <w:r>
              <w:rPr>
                <w:rFonts w:hint="eastAsia" w:ascii="Times New Roman" w:hAnsi="Times New Roman" w:eastAsia="仿宋" w:cs="宋体"/>
                <w:sz w:val="21"/>
                <w:szCs w:val="21"/>
                <w:lang w:val="en-US" w:eastAsia="zh-CN"/>
              </w:rPr>
              <w:t>改善企业的经济运行环境</w:t>
            </w:r>
            <w:r>
              <w:rPr>
                <w:rFonts w:hint="eastAsia" w:eastAsia="仿宋" w:cs="宋体"/>
                <w:sz w:val="21"/>
                <w:szCs w:val="21"/>
                <w:lang w:val="en-US"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通过实地考察，查询相关资料等</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改善企业的经济运行环境得2分，否则，不得分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17"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提高资金的高效利用率</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（2分）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eastAsia="zh-CN"/>
              </w:rPr>
              <w:t>用以考核本次项目实施过程中</w:t>
            </w:r>
            <w:r>
              <w:rPr>
                <w:rFonts w:hint="eastAsia" w:ascii="Times New Roman" w:hAnsi="Times New Roman" w:eastAsia="仿宋" w:cs="宋体"/>
                <w:sz w:val="21"/>
                <w:szCs w:val="21"/>
                <w:lang w:val="en-US" w:eastAsia="zh-CN"/>
              </w:rPr>
              <w:t>提高资金的高效利用率情况</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评分要点</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项目实施过程是否</w:t>
            </w:r>
            <w:r>
              <w:rPr>
                <w:rFonts w:hint="eastAsia" w:ascii="Times New Roman" w:hAnsi="Times New Roman" w:eastAsia="仿宋" w:cs="宋体"/>
                <w:sz w:val="21"/>
                <w:szCs w:val="21"/>
                <w:lang w:val="en-US" w:eastAsia="zh-CN"/>
              </w:rPr>
              <w:t>提高资金的高效利用率</w:t>
            </w:r>
            <w:r>
              <w:rPr>
                <w:rFonts w:hint="eastAsia" w:eastAsia="仿宋" w:cs="宋体"/>
                <w:sz w:val="21"/>
                <w:szCs w:val="21"/>
                <w:lang w:val="en-US"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通过实地考察，查询相关资料等</w:t>
            </w:r>
            <w:r>
              <w:rPr>
                <w:rFonts w:hint="eastAsia" w:eastAsia="仿宋" w:cs="宋体"/>
                <w:sz w:val="21"/>
                <w:szCs w:val="21"/>
                <w:lang w:val="en-US"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提高资金的高效利用率得2分，否则，不得分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17"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生态效益</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1</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工作环境得到改善</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（1分）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eastAsia="zh-CN"/>
              </w:rPr>
              <w:t>用以考核本次项目实施过程中，</w:t>
            </w:r>
            <w:r>
              <w:rPr>
                <w:rFonts w:hint="eastAsia" w:ascii="Times New Roman" w:hAnsi="Times New Roman" w:eastAsia="仿宋" w:cs="宋体"/>
                <w:sz w:val="21"/>
                <w:szCs w:val="21"/>
                <w:lang w:val="en-US" w:eastAsia="zh-CN"/>
              </w:rPr>
              <w:t>加强规范企业工作机制意识，优化工作环境</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评分要点</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是否工作环境得到改善</w:t>
            </w:r>
            <w:r>
              <w:rPr>
                <w:rFonts w:hint="eastAsia" w:eastAsia="仿宋" w:cs="宋体"/>
                <w:sz w:val="21"/>
                <w:szCs w:val="21"/>
                <w:lang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通过实地考察，查询相关资料等</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工作环境得到改善得1分，否则，不得分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17"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可持续影响</w:t>
            </w:r>
          </w:p>
          <w:p>
            <w:pPr>
              <w:pStyle w:val="35"/>
              <w:spacing w:line="240" w:lineRule="auto"/>
              <w:jc w:val="center"/>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加强安全生产机制</w:t>
            </w:r>
          </w:p>
          <w:p>
            <w:pPr>
              <w:pStyle w:val="35"/>
              <w:spacing w:line="240" w:lineRule="auto"/>
              <w:jc w:val="center"/>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（2分）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eastAsia="zh-CN"/>
              </w:rPr>
              <w:t>用以考核本次项目实施过程中，</w:t>
            </w:r>
            <w:r>
              <w:rPr>
                <w:rFonts w:hint="eastAsia" w:ascii="Times New Roman" w:hAnsi="Times New Roman" w:eastAsia="仿宋" w:cs="宋体"/>
                <w:sz w:val="21"/>
                <w:szCs w:val="21"/>
                <w:lang w:val="en-US" w:eastAsia="zh-CN"/>
              </w:rPr>
              <w:t>加强安全生产机制</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评分要点</w:t>
            </w:r>
            <w:r>
              <w:rPr>
                <w:rFonts w:hint="eastAsia" w:eastAsia="仿宋" w:cs="宋体"/>
                <w:sz w:val="21"/>
                <w:szCs w:val="21"/>
                <w:lang w:eastAsia="zh-CN"/>
              </w:rPr>
              <w:t>：</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rPr>
              <w:t>①</w:t>
            </w:r>
            <w:r>
              <w:rPr>
                <w:rFonts w:hint="eastAsia" w:ascii="Times New Roman" w:hAnsi="Times New Roman" w:eastAsia="仿宋" w:cs="宋体"/>
                <w:sz w:val="21"/>
                <w:szCs w:val="21"/>
                <w:lang w:eastAsia="zh-CN"/>
              </w:rPr>
              <w:t>是否</w:t>
            </w:r>
            <w:r>
              <w:rPr>
                <w:rFonts w:hint="eastAsia" w:ascii="Times New Roman" w:hAnsi="Times New Roman" w:eastAsia="仿宋" w:cs="宋体"/>
                <w:sz w:val="21"/>
                <w:szCs w:val="21"/>
                <w:lang w:val="en-US" w:eastAsia="zh-CN"/>
              </w:rPr>
              <w:t>加强安全生产机制</w:t>
            </w:r>
            <w:r>
              <w:rPr>
                <w:rFonts w:hint="eastAsia" w:eastAsia="仿宋" w:cs="宋体"/>
                <w:sz w:val="21"/>
                <w:szCs w:val="21"/>
                <w:lang w:val="en-US"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通过实地考察，查询相关资料等</w:t>
            </w:r>
            <w:r>
              <w:rPr>
                <w:rFonts w:hint="eastAsia" w:eastAsia="仿宋" w:cs="宋体"/>
                <w:sz w:val="21"/>
                <w:szCs w:val="21"/>
                <w:lang w:val="en-US" w:eastAsia="zh-CN"/>
              </w:rPr>
              <w:t>。</w:t>
            </w:r>
          </w:p>
          <w:p>
            <w:pPr>
              <w:pStyle w:val="35"/>
              <w:spacing w:line="240" w:lineRule="auto"/>
              <w:jc w:val="left"/>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加强安全生产机制得2分，否则，不得分</w:t>
            </w:r>
            <w:r>
              <w:rPr>
                <w:rFonts w:hint="eastAsia" w:eastAsia="仿宋"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70"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restar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满意度</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7</w:t>
            </w:r>
            <w:r>
              <w:rPr>
                <w:rFonts w:hint="eastAsia" w:ascii="Times New Roman" w:hAnsi="Times New Roman" w:eastAsia="仿宋" w:cs="宋体"/>
                <w:sz w:val="21"/>
                <w:szCs w:val="21"/>
              </w:rPr>
              <w:t>分）</w:t>
            </w: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lang w:eastAsia="zh-CN"/>
              </w:rPr>
              <w:t>政府的满意度</w:t>
            </w:r>
          </w:p>
          <w:p>
            <w:pPr>
              <w:pStyle w:val="35"/>
              <w:spacing w:line="240" w:lineRule="auto"/>
              <w:jc w:val="center"/>
              <w:rPr>
                <w:rFonts w:hint="eastAsia" w:ascii="Times New Roman" w:hAnsi="Times New Roman" w:eastAsia="仿宋" w:cs="宋体"/>
                <w:sz w:val="21"/>
                <w:szCs w:val="21"/>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用以反映政府</w:t>
            </w:r>
            <w:r>
              <w:rPr>
                <w:rFonts w:hint="eastAsia" w:ascii="Times New Roman" w:hAnsi="Times New Roman" w:eastAsia="仿宋" w:cs="宋体"/>
                <w:sz w:val="21"/>
                <w:szCs w:val="21"/>
              </w:rPr>
              <w:t>的满意度</w:t>
            </w:r>
            <w:r>
              <w:rPr>
                <w:rFonts w:hint="eastAsia" w:eastAsia="仿宋" w:cs="宋体"/>
                <w:sz w:val="21"/>
                <w:szCs w:val="21"/>
                <w:lang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对于该项</w:t>
            </w:r>
            <w:r>
              <w:rPr>
                <w:rFonts w:hint="eastAsia" w:ascii="Times New Roman" w:hAnsi="Times New Roman" w:eastAsia="仿宋" w:cs="宋体"/>
                <w:sz w:val="21"/>
                <w:szCs w:val="21"/>
                <w:lang w:eastAsia="zh-CN"/>
              </w:rPr>
              <w:t>目涉及的政府部门的</w:t>
            </w:r>
            <w:r>
              <w:rPr>
                <w:rFonts w:hint="eastAsia" w:ascii="Times New Roman" w:hAnsi="Times New Roman" w:eastAsia="仿宋" w:cs="宋体"/>
                <w:sz w:val="21"/>
                <w:szCs w:val="21"/>
              </w:rPr>
              <w:t>满意度，采取实地访谈以及问卷调查结合的方式。</w:t>
            </w:r>
          </w:p>
          <w:p>
            <w:pPr>
              <w:pStyle w:val="35"/>
              <w:spacing w:line="240" w:lineRule="auto"/>
              <w:jc w:val="left"/>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（调查人数不少于</w:t>
            </w:r>
            <w:r>
              <w:rPr>
                <w:rFonts w:hint="eastAsia" w:ascii="Times New Roman" w:hAnsi="Times New Roman" w:eastAsia="仿宋" w:cs="宋体"/>
                <w:sz w:val="21"/>
                <w:szCs w:val="21"/>
                <w:lang w:val="en-US" w:eastAsia="zh-CN"/>
              </w:rPr>
              <w:t>50</w:t>
            </w:r>
            <w:r>
              <w:rPr>
                <w:rFonts w:hint="eastAsia" w:ascii="Times New Roman" w:hAnsi="Times New Roman" w:eastAsia="仿宋" w:cs="宋体"/>
                <w:sz w:val="21"/>
                <w:szCs w:val="21"/>
              </w:rPr>
              <w:t>%）</w:t>
            </w:r>
            <w:r>
              <w:rPr>
                <w:rFonts w:hint="eastAsia" w:ascii="Times New Roman" w:hAnsi="Times New Roman" w:eastAsia="仿宋" w:cs="宋体"/>
                <w:sz w:val="21"/>
                <w:szCs w:val="21"/>
                <w:lang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通过调查问卷和访谈结果进行定性评价。</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标准为93%，每降低1个百分点扣0.5%，扣完为止。问卷调查满意度百分数采用四舍五入的方式取整。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70"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企业周边居民的满意度</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rPr>
              <w:t>（</w:t>
            </w:r>
            <w:r>
              <w:rPr>
                <w:rFonts w:hint="eastAsia" w:ascii="Times New Roman" w:hAnsi="Times New Roman" w:eastAsia="仿宋" w:cs="宋体"/>
                <w:sz w:val="21"/>
                <w:szCs w:val="21"/>
                <w:lang w:val="en-US" w:eastAsia="zh-CN"/>
              </w:rPr>
              <w:t>2</w:t>
            </w:r>
            <w:r>
              <w:rPr>
                <w:rFonts w:hint="eastAsia" w:ascii="Times New Roman" w:hAnsi="Times New Roman" w:eastAsia="仿宋" w:cs="宋体"/>
                <w:sz w:val="21"/>
                <w:szCs w:val="21"/>
              </w:rPr>
              <w:t>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用以反映企业周边居民的满意程度</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对于该项</w:t>
            </w:r>
            <w:r>
              <w:rPr>
                <w:rFonts w:hint="eastAsia" w:ascii="Times New Roman" w:hAnsi="Times New Roman" w:eastAsia="仿宋" w:cs="宋体"/>
                <w:sz w:val="21"/>
                <w:szCs w:val="21"/>
                <w:lang w:eastAsia="zh-CN"/>
              </w:rPr>
              <w:t>目涉及的企业周边居民的</w:t>
            </w:r>
            <w:r>
              <w:rPr>
                <w:rFonts w:hint="eastAsia" w:ascii="Times New Roman" w:hAnsi="Times New Roman" w:eastAsia="仿宋" w:cs="宋体"/>
                <w:sz w:val="21"/>
                <w:szCs w:val="21"/>
              </w:rPr>
              <w:t>满意度，采取实地访谈以及问卷调查结合的方式。</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（调查人数不少于</w:t>
            </w:r>
            <w:r>
              <w:rPr>
                <w:rFonts w:hint="eastAsia" w:ascii="Times New Roman" w:hAnsi="Times New Roman" w:eastAsia="仿宋" w:cs="宋体"/>
                <w:sz w:val="21"/>
                <w:szCs w:val="21"/>
                <w:lang w:val="en-US" w:eastAsia="zh-CN"/>
              </w:rPr>
              <w:t>50</w:t>
            </w:r>
            <w:r>
              <w:rPr>
                <w:rFonts w:hint="eastAsia" w:ascii="Times New Roman" w:hAnsi="Times New Roman" w:eastAsia="仿宋" w:cs="宋体"/>
                <w:sz w:val="21"/>
                <w:szCs w:val="21"/>
              </w:rPr>
              <w:t>%）</w:t>
            </w:r>
            <w:r>
              <w:rPr>
                <w:rFonts w:hint="eastAsia" w:ascii="Times New Roman" w:hAnsi="Times New Roman" w:eastAsia="仿宋" w:cs="宋体"/>
                <w:sz w:val="21"/>
                <w:szCs w:val="21"/>
                <w:lang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通过调查问卷和访谈结果进行定性评价。</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标准为92%，每降低1个百分点扣0.5%，扣完为止。问卷调查满意度百分数采用四舍五入的方式取整。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370" w:hRule="atLeast"/>
          <w:jc w:val="center"/>
        </w:trPr>
        <w:tc>
          <w:tcPr>
            <w:tcW w:w="290"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339" w:type="pct"/>
            <w:vMerge w:val="continue"/>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rPr>
            </w:pPr>
          </w:p>
        </w:tc>
        <w:tc>
          <w:tcPr>
            <w:tcW w:w="463" w:type="pct"/>
            <w:tcBorders>
              <w:tl2br w:val="nil"/>
              <w:tr2bl w:val="nil"/>
            </w:tcBorders>
            <w:shd w:val="clear" w:color="auto" w:fill="FFFFFF"/>
            <w:vAlign w:val="center"/>
          </w:tcPr>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eastAsia="zh-CN"/>
              </w:rPr>
              <w:t>监管服务企业满意度</w:t>
            </w:r>
          </w:p>
          <w:p>
            <w:pPr>
              <w:pStyle w:val="35"/>
              <w:spacing w:line="240" w:lineRule="auto"/>
              <w:jc w:val="center"/>
              <w:rPr>
                <w:rFonts w:hint="eastAsia" w:ascii="Times New Roman" w:hAnsi="Times New Roman" w:eastAsia="仿宋" w:cs="宋体"/>
                <w:sz w:val="21"/>
                <w:szCs w:val="21"/>
                <w:lang w:eastAsia="zh-CN"/>
              </w:rPr>
            </w:pPr>
            <w:r>
              <w:rPr>
                <w:rFonts w:hint="eastAsia" w:ascii="Times New Roman" w:hAnsi="Times New Roman" w:eastAsia="仿宋" w:cs="宋体"/>
                <w:sz w:val="21"/>
                <w:szCs w:val="21"/>
                <w:lang w:val="en-US" w:eastAsia="zh-CN"/>
              </w:rPr>
              <w:t>（3分）</w:t>
            </w:r>
          </w:p>
        </w:tc>
        <w:tc>
          <w:tcPr>
            <w:tcW w:w="982"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用以</w:t>
            </w:r>
            <w:r>
              <w:rPr>
                <w:rFonts w:hint="eastAsia" w:eastAsia="仿宋" w:cs="宋体"/>
                <w:sz w:val="21"/>
                <w:szCs w:val="21"/>
                <w:lang w:val="en-US" w:eastAsia="zh-CN"/>
              </w:rPr>
              <w:t>反映</w:t>
            </w:r>
            <w:r>
              <w:rPr>
                <w:rFonts w:hint="eastAsia" w:ascii="Times New Roman" w:hAnsi="Times New Roman" w:eastAsia="仿宋" w:cs="宋体"/>
                <w:sz w:val="21"/>
                <w:szCs w:val="21"/>
                <w:lang w:val="en-US" w:eastAsia="zh-CN"/>
              </w:rPr>
              <w:t>项目监管服务企业的满意度</w:t>
            </w:r>
            <w:r>
              <w:rPr>
                <w:rFonts w:hint="eastAsia" w:eastAsia="仿宋" w:cs="宋体"/>
                <w:sz w:val="21"/>
                <w:szCs w:val="21"/>
                <w:lang w:val="en-US" w:eastAsia="zh-CN"/>
              </w:rPr>
              <w:t>。</w:t>
            </w:r>
          </w:p>
        </w:tc>
        <w:tc>
          <w:tcPr>
            <w:tcW w:w="1453"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本</w:t>
            </w:r>
            <w:r>
              <w:rPr>
                <w:rFonts w:hint="eastAsia" w:ascii="Times New Roman" w:hAnsi="Times New Roman" w:eastAsia="仿宋" w:cs="宋体"/>
                <w:sz w:val="21"/>
                <w:szCs w:val="21"/>
                <w:lang w:eastAsia="zh-CN"/>
              </w:rPr>
              <w:t>项目</w:t>
            </w:r>
            <w:r>
              <w:rPr>
                <w:rFonts w:hint="eastAsia" w:ascii="Times New Roman" w:hAnsi="Times New Roman" w:eastAsia="仿宋" w:cs="宋体"/>
                <w:sz w:val="21"/>
                <w:szCs w:val="21"/>
              </w:rPr>
              <w:t>的</w:t>
            </w:r>
            <w:r>
              <w:rPr>
                <w:rFonts w:hint="eastAsia" w:ascii="Times New Roman" w:hAnsi="Times New Roman" w:eastAsia="仿宋" w:cs="宋体"/>
                <w:sz w:val="21"/>
                <w:szCs w:val="21"/>
                <w:lang w:eastAsia="zh-CN"/>
              </w:rPr>
              <w:t>监管服务企业</w:t>
            </w:r>
            <w:r>
              <w:rPr>
                <w:rFonts w:hint="eastAsia" w:ascii="Times New Roman" w:hAnsi="Times New Roman" w:eastAsia="仿宋" w:cs="宋体"/>
                <w:sz w:val="21"/>
                <w:szCs w:val="21"/>
              </w:rPr>
              <w:t>对于该项目的满意度，采取实地访谈以及问卷调查结合的方式。</w:t>
            </w:r>
          </w:p>
          <w:p>
            <w:pPr>
              <w:pStyle w:val="35"/>
              <w:spacing w:line="240" w:lineRule="auto"/>
              <w:jc w:val="left"/>
              <w:rPr>
                <w:rFonts w:hint="eastAsia" w:ascii="Times New Roman" w:hAnsi="Times New Roman" w:eastAsia="仿宋" w:cs="宋体"/>
                <w:sz w:val="21"/>
                <w:szCs w:val="21"/>
              </w:rPr>
            </w:pPr>
            <w:r>
              <w:rPr>
                <w:rFonts w:hint="eastAsia" w:ascii="Times New Roman" w:hAnsi="Times New Roman" w:eastAsia="仿宋" w:cs="宋体"/>
                <w:sz w:val="21"/>
                <w:szCs w:val="21"/>
              </w:rPr>
              <w:t>（调查人数不少于</w:t>
            </w:r>
            <w:r>
              <w:rPr>
                <w:rFonts w:hint="eastAsia" w:ascii="Times New Roman" w:hAnsi="Times New Roman" w:eastAsia="仿宋" w:cs="宋体"/>
                <w:sz w:val="21"/>
                <w:szCs w:val="21"/>
                <w:lang w:val="en-US" w:eastAsia="zh-CN"/>
              </w:rPr>
              <w:t>50</w:t>
            </w:r>
            <w:r>
              <w:rPr>
                <w:rFonts w:hint="eastAsia" w:ascii="Times New Roman" w:hAnsi="Times New Roman" w:eastAsia="仿宋" w:cs="宋体"/>
                <w:sz w:val="21"/>
                <w:szCs w:val="21"/>
              </w:rPr>
              <w:t>%）</w:t>
            </w:r>
            <w:r>
              <w:rPr>
                <w:rFonts w:hint="eastAsia" w:ascii="Times New Roman" w:hAnsi="Times New Roman" w:eastAsia="仿宋" w:cs="宋体"/>
                <w:sz w:val="21"/>
                <w:szCs w:val="21"/>
                <w:lang w:eastAsia="zh-CN"/>
              </w:rPr>
              <w:t>。</w:t>
            </w:r>
          </w:p>
        </w:tc>
        <w:tc>
          <w:tcPr>
            <w:tcW w:w="1470" w:type="pct"/>
            <w:tcBorders>
              <w:tl2br w:val="nil"/>
              <w:tr2bl w:val="nil"/>
            </w:tcBorders>
            <w:shd w:val="clear" w:color="auto" w:fill="FFFFFF"/>
            <w:vAlign w:val="center"/>
          </w:tcPr>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通过调查问卷和访谈结果进行定性评价。</w:t>
            </w:r>
          </w:p>
          <w:p>
            <w:pPr>
              <w:pStyle w:val="35"/>
              <w:spacing w:line="240" w:lineRule="auto"/>
              <w:jc w:val="left"/>
              <w:rPr>
                <w:rFonts w:hint="eastAsia"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标准为93%，每降低1个百分点扣0.5%，扣完为止。问卷调查满意度百分数采用四舍五入的方式取整。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475" w:hRule="atLeast"/>
          <w:jc w:val="center"/>
        </w:trPr>
        <w:tc>
          <w:tcPr>
            <w:tcW w:w="5000" w:type="pct"/>
            <w:gridSpan w:val="6"/>
            <w:tcBorders>
              <w:tl2br w:val="nil"/>
              <w:tr2bl w:val="nil"/>
            </w:tcBorders>
            <w:shd w:val="clear" w:color="auto" w:fill="FFFFFF"/>
            <w:vAlign w:val="center"/>
          </w:tcPr>
          <w:p>
            <w:pPr>
              <w:pStyle w:val="35"/>
              <w:spacing w:line="240" w:lineRule="auto"/>
              <w:jc w:val="center"/>
              <w:rPr>
                <w:rFonts w:hint="default" w:ascii="Times New Roman" w:hAnsi="Times New Roman" w:eastAsia="仿宋" w:cs="宋体"/>
                <w:sz w:val="21"/>
                <w:szCs w:val="21"/>
                <w:lang w:val="en-US" w:eastAsia="zh-CN"/>
              </w:rPr>
            </w:pPr>
            <w:r>
              <w:rPr>
                <w:rFonts w:hint="eastAsia" w:ascii="Times New Roman" w:hAnsi="Times New Roman" w:eastAsia="仿宋" w:cs="宋体"/>
                <w:sz w:val="21"/>
                <w:szCs w:val="21"/>
                <w:lang w:val="en-US" w:eastAsia="zh-CN"/>
              </w:rPr>
              <w:t>总分：100分</w:t>
            </w:r>
          </w:p>
        </w:tc>
      </w:tr>
    </w:tbl>
    <w:p>
      <w:pPr>
        <w:pStyle w:val="35"/>
        <w:spacing w:line="240" w:lineRule="auto"/>
        <w:jc w:val="left"/>
        <w:rPr>
          <w:rFonts w:hint="eastAsia" w:ascii="Times New Roman" w:hAnsi="Times New Roman" w:eastAsia="仿宋" w:cs="宋体"/>
          <w:sz w:val="21"/>
          <w:szCs w:val="21"/>
        </w:rPr>
        <w:sectPr>
          <w:pgSz w:w="16838" w:h="11906" w:orient="landscape"/>
          <w:pgMar w:top="1588" w:right="1440" w:bottom="1588" w:left="1440" w:header="851" w:footer="992" w:gutter="0"/>
          <w:cols w:space="425" w:num="1"/>
          <w:docGrid w:type="lines" w:linePitch="312" w:charSpace="0"/>
        </w:sectPr>
      </w:pPr>
    </w:p>
    <w:p>
      <w:pPr>
        <w:spacing w:line="360" w:lineRule="auto"/>
        <w:outlineLvl w:val="0"/>
        <w:rPr>
          <w:rFonts w:hint="eastAsia" w:ascii="Times New Roman" w:hAnsi="Times New Roman" w:eastAsia="黑体" w:cs="黑体"/>
          <w:sz w:val="36"/>
          <w:szCs w:val="36"/>
        </w:rPr>
      </w:pPr>
      <w:r>
        <w:rPr>
          <w:rFonts w:hint="eastAsia" w:ascii="Times New Roman" w:hAnsi="Times New Roman" w:eastAsia="黑体" w:cs="黑体"/>
          <w:sz w:val="36"/>
          <w:szCs w:val="36"/>
        </w:rPr>
        <w:t>附件2：绩效评价指标评分表</w:t>
      </w:r>
    </w:p>
    <w:p>
      <w:pPr>
        <w:jc w:val="center"/>
        <w:rPr>
          <w:rFonts w:hint="eastAsia" w:ascii="Times New Roman" w:hAnsi="Times New Roman" w:eastAsia="仿宋" w:cs="仿宋"/>
          <w:b/>
          <w:bCs/>
          <w:kern w:val="0"/>
        </w:rPr>
      </w:pPr>
      <w:r>
        <w:rPr>
          <w:rFonts w:hint="eastAsia" w:ascii="Times New Roman" w:hAnsi="Times New Roman" w:eastAsia="仿宋" w:cs="仿宋"/>
          <w:b/>
          <w:bCs/>
          <w:kern w:val="0"/>
          <w:lang w:val="en-US" w:eastAsia="zh-CN"/>
        </w:rPr>
        <w:t>中国化学品协会安全生产技术服务费项目</w:t>
      </w:r>
      <w:r>
        <w:rPr>
          <w:rFonts w:hint="eastAsia" w:ascii="Times New Roman" w:hAnsi="Times New Roman" w:eastAsia="仿宋" w:cs="仿宋"/>
          <w:b/>
          <w:bCs/>
          <w:kern w:val="0"/>
        </w:rPr>
        <w:t>绩效评价评分表</w:t>
      </w:r>
    </w:p>
    <w:tbl>
      <w:tblPr>
        <w:tblStyle w:val="20"/>
        <w:tblW w:w="46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0" w:type="dxa"/>
          <w:left w:w="108" w:type="dxa"/>
          <w:bottom w:w="0" w:type="dxa"/>
          <w:right w:w="108" w:type="dxa"/>
        </w:tblCellMar>
      </w:tblPr>
      <w:tblGrid>
        <w:gridCol w:w="1425"/>
        <w:gridCol w:w="1360"/>
        <w:gridCol w:w="2249"/>
        <w:gridCol w:w="741"/>
        <w:gridCol w:w="834"/>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PrEx>
        <w:trPr>
          <w:trHeight w:val="388" w:hRule="atLeast"/>
        </w:trPr>
        <w:tc>
          <w:tcPr>
            <w:tcW w:w="851"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813"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center"/>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分值</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center"/>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得分</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jc w:val="center"/>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359" w:hRule="atLeast"/>
        </w:trPr>
        <w:tc>
          <w:tcPr>
            <w:tcW w:w="851"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决策</w:t>
            </w: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项目立项</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立项依据充分性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center"/>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立项程序规范性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center"/>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绩效目标管理</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绩效目标合理性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center"/>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绩效指标明确性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自评得分客观性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23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自评报告完整性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自评报告中缺少项目安全检查综合讲评、安全生产培训绩效指标完成情况、体现经验和建议等内容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全面实施预算绩效管理的落实情况</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1.5</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缺少项目绩效事中监控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资金投入</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预算编制科学性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资金分配合理性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过程</w:t>
            </w: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资金管理</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资金到位率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eastAsia="zh-CN"/>
              </w:rPr>
              <w:t>预算执行</w:t>
            </w:r>
            <w:r>
              <w:rPr>
                <w:rFonts w:hint="eastAsia" w:ascii="仿宋" w:hAnsi="仿宋" w:eastAsia="仿宋" w:cs="仿宋"/>
                <w:sz w:val="21"/>
                <w:szCs w:val="21"/>
              </w:rPr>
              <w:t>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资金使用合规性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组织实施</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管理制度健全性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lang w:eastAsia="zh-CN"/>
              </w:rPr>
            </w:pPr>
            <w:r>
              <w:rPr>
                <w:rFonts w:hint="eastAsia" w:ascii="仿宋" w:hAnsi="仿宋" w:eastAsia="仿宋" w:cs="仿宋"/>
                <w:b w:val="0"/>
                <w:color w:val="000000"/>
                <w:kern w:val="0"/>
                <w:sz w:val="21"/>
                <w:szCs w:val="21"/>
                <w:lang w:eastAsia="zh-CN"/>
              </w:rPr>
              <w:t>缺少项目实施方案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制度执行有效性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产出</w:t>
            </w:r>
          </w:p>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55</w:t>
            </w:r>
            <w:r>
              <w:rPr>
                <w:rFonts w:hint="eastAsia" w:ascii="仿宋" w:hAnsi="仿宋" w:eastAsia="仿宋" w:cs="仿宋"/>
                <w:sz w:val="21"/>
                <w:szCs w:val="21"/>
              </w:rPr>
              <w:t>分）</w:t>
            </w: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产出数量</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检查服务覆盖企业数的完成率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专家出勤人数的完成率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17"/>
              <w:keepNext w:val="0"/>
              <w:keepLines w:val="0"/>
              <w:widowControl w:val="0"/>
              <w:suppressLineNumbers w:val="0"/>
              <w:adjustRightInd w:val="0"/>
              <w:snapToGrid w:val="0"/>
              <w:spacing w:before="0" w:beforeAutospacing="0" w:after="0" w:afterAutospacing="0" w:line="360" w:lineRule="auto"/>
              <w:ind w:left="0" w:leftChars="0" w:right="0" w:rightChars="0" w:firstLine="420" w:firstLineChars="200"/>
              <w:jc w:val="center"/>
              <w:rPr>
                <w:rFonts w:hint="eastAsia" w:ascii="仿宋" w:hAnsi="仿宋" w:eastAsia="仿宋" w:cs="仿宋"/>
                <w:b w:val="0"/>
                <w:color w:val="000000"/>
                <w:kern w:val="2"/>
                <w:sz w:val="21"/>
                <w:szCs w:val="21"/>
                <w:lang w:val="en-US" w:eastAsia="zh-CN" w:bidi="ar-SA"/>
              </w:rPr>
            </w:pPr>
            <w:r>
              <w:rPr>
                <w:rFonts w:hint="eastAsia" w:ascii="仿宋" w:hAnsi="仿宋" w:eastAsia="仿宋" w:cs="仿宋"/>
                <w:b w:val="0"/>
                <w:color w:val="000000"/>
                <w:kern w:val="2"/>
                <w:sz w:val="21"/>
                <w:szCs w:val="21"/>
                <w:lang w:val="en-US" w:eastAsia="zh-CN" w:bidi="ar-SA"/>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17"/>
              <w:keepNext w:val="0"/>
              <w:keepLines w:val="0"/>
              <w:widowControl w:val="0"/>
              <w:suppressLineNumbers w:val="0"/>
              <w:adjustRightInd w:val="0"/>
              <w:snapToGrid w:val="0"/>
              <w:spacing w:before="0" w:beforeAutospacing="0" w:after="0" w:afterAutospacing="0" w:line="360" w:lineRule="auto"/>
              <w:ind w:left="0" w:leftChars="0" w:right="0" w:rightChars="0" w:firstLine="420" w:firstLineChars="200"/>
              <w:jc w:val="center"/>
              <w:rPr>
                <w:rFonts w:hint="eastAsia" w:ascii="仿宋" w:hAnsi="仿宋" w:eastAsia="仿宋" w:cs="仿宋"/>
                <w:b w:val="0"/>
                <w:color w:val="000000"/>
                <w:kern w:val="2"/>
                <w:sz w:val="21"/>
                <w:szCs w:val="21"/>
                <w:lang w:val="en-US" w:eastAsia="zh-CN" w:bidi="ar-SA"/>
              </w:rPr>
            </w:pPr>
            <w:r>
              <w:rPr>
                <w:rFonts w:hint="eastAsia" w:ascii="仿宋" w:hAnsi="仿宋" w:eastAsia="仿宋" w:cs="仿宋"/>
                <w:b w:val="0"/>
                <w:color w:val="000000"/>
                <w:kern w:val="2"/>
                <w:sz w:val="21"/>
                <w:szCs w:val="21"/>
                <w:lang w:val="en-US" w:eastAsia="zh-CN" w:bidi="ar-SA"/>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17"/>
              <w:keepNext w:val="0"/>
              <w:keepLines w:val="0"/>
              <w:widowControl w:val="0"/>
              <w:suppressLineNumbers w:val="0"/>
              <w:adjustRightInd w:val="0"/>
              <w:snapToGrid w:val="0"/>
              <w:spacing w:before="0" w:beforeAutospacing="0" w:after="0" w:afterAutospacing="0" w:line="360" w:lineRule="auto"/>
              <w:ind w:left="0" w:leftChars="0" w:right="0" w:rightChars="0" w:firstLine="420" w:firstLineChars="200"/>
              <w:jc w:val="left"/>
              <w:rPr>
                <w:rFonts w:hint="eastAsia" w:ascii="仿宋" w:hAnsi="仿宋" w:eastAsia="仿宋" w:cs="仿宋"/>
                <w:b w:val="0"/>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提供安全监管建议指标的完成率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提供技术支持指标的完成率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发生生产安全事故数</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安全生产培训</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0</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lang w:eastAsia="zh-CN"/>
              </w:rPr>
            </w:pPr>
            <w:r>
              <w:rPr>
                <w:rFonts w:hint="eastAsia" w:ascii="仿宋" w:hAnsi="仿宋" w:eastAsia="仿宋" w:cs="仿宋"/>
                <w:b w:val="0"/>
                <w:color w:val="000000"/>
                <w:kern w:val="0"/>
                <w:sz w:val="21"/>
                <w:szCs w:val="21"/>
                <w:lang w:eastAsia="zh-CN"/>
              </w:rPr>
              <w:t>未进行安全生产培训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产出质量</w:t>
            </w:r>
          </w:p>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20</w:t>
            </w:r>
            <w:r>
              <w:rPr>
                <w:rFonts w:hint="eastAsia" w:ascii="仿宋" w:hAnsi="仿宋" w:eastAsia="仿宋" w:cs="仿宋"/>
                <w:sz w:val="21"/>
                <w:szCs w:val="21"/>
              </w:rPr>
              <w:t>分）</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检查服务覆盖企业数的</w:t>
            </w:r>
            <w:r>
              <w:rPr>
                <w:rFonts w:hint="eastAsia" w:ascii="仿宋" w:hAnsi="仿宋" w:eastAsia="仿宋" w:cs="仿宋"/>
                <w:sz w:val="21"/>
                <w:szCs w:val="21"/>
                <w:lang w:eastAsia="zh-CN"/>
              </w:rPr>
              <w:t>达标率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专家出勤人数的达标率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提供安全监管建议指标的达标率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提供技术支持指标的达标率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安全生产培训活动的达标率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4</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0</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lang w:eastAsia="zh-CN"/>
              </w:rPr>
            </w:pPr>
            <w:r>
              <w:rPr>
                <w:rFonts w:hint="eastAsia" w:ascii="仿宋" w:hAnsi="仿宋" w:eastAsia="仿宋" w:cs="仿宋"/>
                <w:b w:val="0"/>
                <w:color w:val="000000"/>
                <w:kern w:val="0"/>
                <w:sz w:val="21"/>
                <w:szCs w:val="21"/>
                <w:lang w:eastAsia="zh-CN"/>
              </w:rPr>
              <w:t>未进行安全生产培训活动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产出时效</w:t>
            </w:r>
          </w:p>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12</w:t>
            </w:r>
            <w:r>
              <w:rPr>
                <w:rFonts w:hint="eastAsia" w:ascii="仿宋" w:hAnsi="仿宋" w:eastAsia="仿宋" w:cs="仿宋"/>
                <w:sz w:val="21"/>
                <w:szCs w:val="21"/>
              </w:rPr>
              <w:t>分）</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检查服务覆盖企业数的完成</w:t>
            </w:r>
            <w:r>
              <w:rPr>
                <w:rFonts w:hint="eastAsia" w:ascii="仿宋" w:hAnsi="仿宋" w:eastAsia="仿宋" w:cs="仿宋"/>
                <w:sz w:val="21"/>
                <w:szCs w:val="21"/>
                <w:lang w:eastAsia="zh-CN"/>
              </w:rPr>
              <w:t>及时性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eastAsia="zh-CN"/>
              </w:rPr>
              <w:t>专家出勤及时率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提供安全监管建议指标的完成</w:t>
            </w:r>
            <w:r>
              <w:rPr>
                <w:rFonts w:hint="eastAsia" w:ascii="仿宋" w:hAnsi="仿宋" w:eastAsia="仿宋" w:cs="仿宋"/>
                <w:sz w:val="21"/>
                <w:szCs w:val="21"/>
                <w:lang w:eastAsia="zh-CN"/>
              </w:rPr>
              <w:t>及时性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提供技术支持指标的完成及时性</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ind w:left="0" w:leftChars="0" w:firstLine="420" w:firstLineChars="200"/>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ind w:left="0" w:leftChars="0" w:firstLine="420" w:firstLineChars="200"/>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ind w:left="0" w:leftChars="0" w:firstLine="420" w:firstLineChars="200"/>
              <w:jc w:val="left"/>
              <w:rPr>
                <w:rFonts w:hint="eastAsia" w:ascii="仿宋" w:hAnsi="仿宋" w:eastAsia="仿宋" w:cs="仿宋"/>
                <w:b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产出成本</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硬件成本</w:t>
            </w:r>
            <w:r>
              <w:rPr>
                <w:rFonts w:hint="eastAsia" w:ascii="仿宋" w:hAnsi="仿宋" w:eastAsia="仿宋" w:cs="仿宋"/>
                <w:sz w:val="21"/>
                <w:szCs w:val="21"/>
                <w:lang w:val="en-US" w:eastAsia="zh-CN"/>
              </w:rPr>
              <w:t>节约</w:t>
            </w:r>
            <w:r>
              <w:rPr>
                <w:rFonts w:hint="eastAsia" w:ascii="仿宋" w:hAnsi="仿宋" w:eastAsia="仿宋" w:cs="仿宋"/>
                <w:sz w:val="21"/>
                <w:szCs w:val="21"/>
              </w:rPr>
              <w:t>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软件成本节约率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人力成本节约率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效益</w:t>
            </w:r>
          </w:p>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17</w:t>
            </w:r>
            <w:r>
              <w:rPr>
                <w:rFonts w:hint="eastAsia" w:ascii="仿宋" w:hAnsi="仿宋" w:eastAsia="仿宋" w:cs="仿宋"/>
                <w:sz w:val="21"/>
                <w:szCs w:val="21"/>
              </w:rPr>
              <w:t>分）</w:t>
            </w: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社会效益</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稳定海南区危化企业安全运转</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209"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提高海南区危化企业安全生产监管能力</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经济效益</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改善企业的经济运行环境</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bidi="ar-SA"/>
              </w:rPr>
            </w:pPr>
            <w:r>
              <w:rPr>
                <w:rFonts w:hint="eastAsia" w:ascii="仿宋" w:hAnsi="仿宋" w:eastAsia="仿宋" w:cs="仿宋"/>
                <w:b w:val="0"/>
                <w:color w:val="000000"/>
                <w:kern w:val="0"/>
                <w:sz w:val="21"/>
                <w:szCs w:val="21"/>
                <w:lang w:val="en-US" w:eastAsia="zh-CN" w:bidi="ar-SA"/>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kern w:val="0"/>
                <w:sz w:val="21"/>
                <w:szCs w:val="21"/>
                <w:lang w:val="en-US" w:eastAsia="zh-CN" w:bidi="ar-SA"/>
              </w:rPr>
            </w:pPr>
            <w:r>
              <w:rPr>
                <w:rFonts w:hint="eastAsia" w:ascii="仿宋" w:hAnsi="仿宋" w:eastAsia="仿宋" w:cs="仿宋"/>
                <w:b w:val="0"/>
                <w:color w:val="000000"/>
                <w:kern w:val="0"/>
                <w:sz w:val="21"/>
                <w:szCs w:val="21"/>
                <w:lang w:val="en-US" w:eastAsia="zh-CN" w:bidi="ar-SA"/>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提高资金的高效利用率</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生态效益</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工作环境得到改善</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1</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可持续影响</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加强安全生产机制</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06"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rPr>
              <w:t>满意度</w:t>
            </w: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r>
              <w:rPr>
                <w:rFonts w:hint="eastAsia" w:ascii="仿宋" w:hAnsi="仿宋" w:eastAsia="仿宋" w:cs="仿宋"/>
                <w:sz w:val="21"/>
                <w:szCs w:val="21"/>
                <w:lang w:eastAsia="zh-CN"/>
              </w:rPr>
              <w:t>政府的满意度</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240" w:lineRule="auto"/>
              <w:ind w:firstLine="0" w:firstLineChars="0"/>
              <w:jc w:val="center"/>
              <w:textAlignment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widowControl/>
              <w:spacing w:line="240" w:lineRule="auto"/>
              <w:ind w:firstLine="0" w:firstLineChars="0"/>
              <w:jc w:val="left"/>
              <w:textAlignment w:val="center"/>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157"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企业周边居民的满意度</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11"/>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11"/>
              <w:jc w:val="center"/>
              <w:rPr>
                <w:rFonts w:hint="eastAsia" w:ascii="仿宋" w:hAnsi="仿宋" w:eastAsia="仿宋" w:cs="仿宋"/>
                <w:b w:val="0"/>
                <w:color w:val="000000"/>
                <w:kern w:val="0"/>
                <w:sz w:val="21"/>
                <w:szCs w:val="21"/>
                <w:lang w:val="en-US" w:eastAsia="zh-CN"/>
              </w:rPr>
            </w:pPr>
            <w:r>
              <w:rPr>
                <w:rFonts w:hint="eastAsia" w:ascii="仿宋" w:hAnsi="仿宋" w:eastAsia="仿宋" w:cs="仿宋"/>
                <w:b w:val="0"/>
                <w:color w:val="000000"/>
                <w:kern w:val="0"/>
                <w:sz w:val="21"/>
                <w:szCs w:val="21"/>
                <w:lang w:val="en-US" w:eastAsia="zh-CN"/>
              </w:rPr>
              <w:t>2</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11"/>
              <w:jc w:val="left"/>
              <w:rPr>
                <w:rFonts w:hint="eastAsia" w:ascii="仿宋" w:hAnsi="仿宋" w:eastAsia="仿宋" w:cs="仿宋"/>
                <w:b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90" w:hRule="atLeast"/>
        </w:trPr>
        <w:tc>
          <w:tcPr>
            <w:tcW w:w="851"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left"/>
              <w:rPr>
                <w:rFonts w:hint="eastAsia" w:ascii="仿宋" w:hAnsi="仿宋" w:eastAsia="仿宋" w:cs="仿宋"/>
                <w:sz w:val="21"/>
                <w:szCs w:val="21"/>
              </w:rPr>
            </w:pPr>
          </w:p>
        </w:tc>
        <w:tc>
          <w:tcPr>
            <w:tcW w:w="813"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rPr>
            </w:pPr>
          </w:p>
        </w:tc>
        <w:tc>
          <w:tcPr>
            <w:tcW w:w="1344"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5"/>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监管服务企业满意度</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3</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3</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108" w:type="dxa"/>
            <w:bottom w:w="0" w:type="dxa"/>
            <w:right w:w="108" w:type="dxa"/>
          </w:tblCellMar>
        </w:tblPrEx>
        <w:trPr>
          <w:trHeight w:val="293" w:hRule="atLeast"/>
        </w:trPr>
        <w:tc>
          <w:tcPr>
            <w:tcW w:w="3009" w:type="pct"/>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总计</w:t>
            </w:r>
          </w:p>
        </w:tc>
        <w:tc>
          <w:tcPr>
            <w:tcW w:w="442"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100</w:t>
            </w:r>
          </w:p>
        </w:tc>
        <w:tc>
          <w:tcPr>
            <w:tcW w:w="498"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
              <w:jc w:val="center"/>
              <w:rPr>
                <w:rFonts w:hint="eastAsia" w:ascii="仿宋" w:hAnsi="仿宋" w:eastAsia="仿宋" w:cs="仿宋"/>
                <w:b w:val="0"/>
                <w:color w:val="000000"/>
                <w:sz w:val="21"/>
                <w:szCs w:val="21"/>
                <w:lang w:val="en-US" w:eastAsia="zh-CN"/>
              </w:rPr>
            </w:pPr>
            <w:r>
              <w:rPr>
                <w:rFonts w:hint="eastAsia" w:ascii="仿宋" w:hAnsi="仿宋" w:eastAsia="仿宋" w:cs="仿宋"/>
                <w:b w:val="0"/>
                <w:color w:val="000000"/>
                <w:sz w:val="21"/>
                <w:szCs w:val="21"/>
                <w:lang w:val="en-US" w:eastAsia="zh-CN"/>
              </w:rPr>
              <w:t>88.5</w:t>
            </w:r>
          </w:p>
        </w:tc>
        <w:tc>
          <w:tcPr>
            <w:tcW w:w="1049" w:type="pct"/>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pStyle w:val="6"/>
              <w:jc w:val="left"/>
              <w:rPr>
                <w:rFonts w:hint="eastAsia" w:ascii="仿宋" w:hAnsi="仿宋" w:eastAsia="仿宋" w:cs="仿宋"/>
                <w:b w:val="0"/>
                <w:color w:val="000000"/>
                <w:sz w:val="21"/>
                <w:szCs w:val="21"/>
                <w:lang w:val="en-US" w:eastAsia="zh-CN"/>
              </w:rPr>
            </w:pPr>
          </w:p>
        </w:tc>
      </w:tr>
    </w:tbl>
    <w:p>
      <w:pPr>
        <w:spacing w:line="360" w:lineRule="auto"/>
        <w:outlineLvl w:val="0"/>
        <w:rPr>
          <w:rFonts w:ascii="仿宋" w:hAnsi="仿宋" w:eastAsia="仿宋"/>
          <w:sz w:val="32"/>
          <w:szCs w:val="32"/>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Helv">
    <w:altName w:val="Arial"/>
    <w:panose1 w:val="020B060402020203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ew York">
    <w:altName w:val="Times New Roman"/>
    <w:panose1 w:val="02040503060506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4002009F" w:csb1="DFD70000"/>
  </w:font>
  <w:font w:name="System">
    <w:altName w:val="微软雅黑"/>
    <w:panose1 w:val="00000000000000000000"/>
    <w:charset w:val="86"/>
    <w:family w:val="auto"/>
    <w:pitch w:val="default"/>
    <w:sig w:usb0="00000000" w:usb1="00000000" w:usb2="00000010" w:usb3="00000000" w:csb0="00040000" w:csb1="00000000"/>
  </w:font>
  <w:font w:name="Times New Roman (正文 CS 字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8066562"/>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278296"/>
      <w:docPartObj>
        <w:docPartGallery w:val="autotext"/>
      </w:docPartObj>
    </w:sdtPr>
    <w:sdtContent>
      <w:p>
        <w:pPr>
          <w:pStyle w:val="11"/>
          <w:jc w:val="center"/>
        </w:pPr>
        <w:r>
          <w:fldChar w:fldCharType="begin"/>
        </w:r>
        <w:r>
          <w:instrText xml:space="preserve">PAGE   \* MERGEFORMAT</w:instrText>
        </w:r>
        <w:r>
          <w:fldChar w:fldCharType="separate"/>
        </w:r>
        <w:r>
          <w:rPr>
            <w:lang w:val="zh-CN"/>
          </w:rPr>
          <w:t>10</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13AD9"/>
    <w:multiLevelType w:val="singleLevel"/>
    <w:tmpl w:val="8B813AD9"/>
    <w:lvl w:ilvl="0" w:tentative="0">
      <w:start w:val="1"/>
      <w:numFmt w:val="decimal"/>
      <w:suff w:val="nothing"/>
      <w:lvlText w:val="（%1）"/>
      <w:lvlJc w:val="left"/>
    </w:lvl>
  </w:abstractNum>
  <w:abstractNum w:abstractNumId="1">
    <w:nsid w:val="5D7B68AC"/>
    <w:multiLevelType w:val="singleLevel"/>
    <w:tmpl w:val="5D7B68A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ZjJjMTcwYmE5NDM3NTM1MGJjOTVkMDczMjZjYjAifQ=="/>
  </w:docVars>
  <w:rsids>
    <w:rsidRoot w:val="00D5493C"/>
    <w:rsid w:val="00017967"/>
    <w:rsid w:val="000456C1"/>
    <w:rsid w:val="0004574C"/>
    <w:rsid w:val="00052238"/>
    <w:rsid w:val="00057135"/>
    <w:rsid w:val="00081AD8"/>
    <w:rsid w:val="00083FB9"/>
    <w:rsid w:val="00086FB9"/>
    <w:rsid w:val="00095687"/>
    <w:rsid w:val="000A7DCE"/>
    <w:rsid w:val="000B780B"/>
    <w:rsid w:val="000C05B3"/>
    <w:rsid w:val="000C4B03"/>
    <w:rsid w:val="000D1340"/>
    <w:rsid w:val="000E352C"/>
    <w:rsid w:val="000E77A5"/>
    <w:rsid w:val="000F48F2"/>
    <w:rsid w:val="000F7E93"/>
    <w:rsid w:val="00103826"/>
    <w:rsid w:val="00113FAB"/>
    <w:rsid w:val="001172A4"/>
    <w:rsid w:val="00124073"/>
    <w:rsid w:val="00132632"/>
    <w:rsid w:val="00132DCA"/>
    <w:rsid w:val="0013502D"/>
    <w:rsid w:val="00154078"/>
    <w:rsid w:val="00166A77"/>
    <w:rsid w:val="00171111"/>
    <w:rsid w:val="00175776"/>
    <w:rsid w:val="00176621"/>
    <w:rsid w:val="00176CD3"/>
    <w:rsid w:val="00176EE1"/>
    <w:rsid w:val="00177DEE"/>
    <w:rsid w:val="00183495"/>
    <w:rsid w:val="001910E1"/>
    <w:rsid w:val="001928F6"/>
    <w:rsid w:val="00192D96"/>
    <w:rsid w:val="00194678"/>
    <w:rsid w:val="001957BD"/>
    <w:rsid w:val="001A04FB"/>
    <w:rsid w:val="001A1208"/>
    <w:rsid w:val="001A4DAC"/>
    <w:rsid w:val="001A58D7"/>
    <w:rsid w:val="001B1545"/>
    <w:rsid w:val="001B1AB6"/>
    <w:rsid w:val="001B1F59"/>
    <w:rsid w:val="001B4AC6"/>
    <w:rsid w:val="001B5E4C"/>
    <w:rsid w:val="001B6E68"/>
    <w:rsid w:val="001C528A"/>
    <w:rsid w:val="001C5325"/>
    <w:rsid w:val="001D0EA1"/>
    <w:rsid w:val="001F60E7"/>
    <w:rsid w:val="00204BAE"/>
    <w:rsid w:val="002052C8"/>
    <w:rsid w:val="00207094"/>
    <w:rsid w:val="00222AF6"/>
    <w:rsid w:val="00222B93"/>
    <w:rsid w:val="002354DD"/>
    <w:rsid w:val="00240CF1"/>
    <w:rsid w:val="0024116D"/>
    <w:rsid w:val="0024189C"/>
    <w:rsid w:val="00244BA4"/>
    <w:rsid w:val="00245EFC"/>
    <w:rsid w:val="00246267"/>
    <w:rsid w:val="00252024"/>
    <w:rsid w:val="002576E0"/>
    <w:rsid w:val="00274165"/>
    <w:rsid w:val="00294301"/>
    <w:rsid w:val="002A0E3E"/>
    <w:rsid w:val="002B3838"/>
    <w:rsid w:val="002C4011"/>
    <w:rsid w:val="002C5116"/>
    <w:rsid w:val="002C69F4"/>
    <w:rsid w:val="002D7259"/>
    <w:rsid w:val="002E4989"/>
    <w:rsid w:val="002F73FA"/>
    <w:rsid w:val="002F7661"/>
    <w:rsid w:val="00305E79"/>
    <w:rsid w:val="0031387B"/>
    <w:rsid w:val="00314AE3"/>
    <w:rsid w:val="00322105"/>
    <w:rsid w:val="00330251"/>
    <w:rsid w:val="00335434"/>
    <w:rsid w:val="00336C00"/>
    <w:rsid w:val="00337C36"/>
    <w:rsid w:val="00340B0A"/>
    <w:rsid w:val="003412FD"/>
    <w:rsid w:val="00347011"/>
    <w:rsid w:val="003525FA"/>
    <w:rsid w:val="00353AC7"/>
    <w:rsid w:val="0035444C"/>
    <w:rsid w:val="00354546"/>
    <w:rsid w:val="00364908"/>
    <w:rsid w:val="00365C87"/>
    <w:rsid w:val="00371735"/>
    <w:rsid w:val="00384C21"/>
    <w:rsid w:val="00385342"/>
    <w:rsid w:val="00395127"/>
    <w:rsid w:val="003A133F"/>
    <w:rsid w:val="003A1FC6"/>
    <w:rsid w:val="003A4793"/>
    <w:rsid w:val="003B3CB8"/>
    <w:rsid w:val="003C3257"/>
    <w:rsid w:val="003D238E"/>
    <w:rsid w:val="003F3A9A"/>
    <w:rsid w:val="003F47E1"/>
    <w:rsid w:val="003F545D"/>
    <w:rsid w:val="004021AF"/>
    <w:rsid w:val="00404626"/>
    <w:rsid w:val="00412565"/>
    <w:rsid w:val="0041591C"/>
    <w:rsid w:val="00416920"/>
    <w:rsid w:val="00436F13"/>
    <w:rsid w:val="00446268"/>
    <w:rsid w:val="00454D7B"/>
    <w:rsid w:val="00457386"/>
    <w:rsid w:val="0046007C"/>
    <w:rsid w:val="00463CA3"/>
    <w:rsid w:val="004664C5"/>
    <w:rsid w:val="00467C66"/>
    <w:rsid w:val="00480D9F"/>
    <w:rsid w:val="00494B9D"/>
    <w:rsid w:val="004A1DF6"/>
    <w:rsid w:val="004A448C"/>
    <w:rsid w:val="004B697E"/>
    <w:rsid w:val="004C00F5"/>
    <w:rsid w:val="004C398A"/>
    <w:rsid w:val="004C79DB"/>
    <w:rsid w:val="004E5734"/>
    <w:rsid w:val="004F1B4B"/>
    <w:rsid w:val="00500625"/>
    <w:rsid w:val="005023AA"/>
    <w:rsid w:val="005043F6"/>
    <w:rsid w:val="00510EAD"/>
    <w:rsid w:val="005163D0"/>
    <w:rsid w:val="005348AB"/>
    <w:rsid w:val="00537186"/>
    <w:rsid w:val="00551F53"/>
    <w:rsid w:val="00560AAE"/>
    <w:rsid w:val="00562182"/>
    <w:rsid w:val="005715E9"/>
    <w:rsid w:val="00582485"/>
    <w:rsid w:val="005827E2"/>
    <w:rsid w:val="00585A4B"/>
    <w:rsid w:val="0059351D"/>
    <w:rsid w:val="005A3B21"/>
    <w:rsid w:val="005B138C"/>
    <w:rsid w:val="005B32EA"/>
    <w:rsid w:val="005B5F6E"/>
    <w:rsid w:val="005C0E23"/>
    <w:rsid w:val="005D301E"/>
    <w:rsid w:val="005D3E24"/>
    <w:rsid w:val="005F65CD"/>
    <w:rsid w:val="005F7BC3"/>
    <w:rsid w:val="00603583"/>
    <w:rsid w:val="006069A0"/>
    <w:rsid w:val="006245EC"/>
    <w:rsid w:val="0063167C"/>
    <w:rsid w:val="006370A8"/>
    <w:rsid w:val="00641A9D"/>
    <w:rsid w:val="006527DE"/>
    <w:rsid w:val="00652A2D"/>
    <w:rsid w:val="00652C96"/>
    <w:rsid w:val="0065564B"/>
    <w:rsid w:val="00662378"/>
    <w:rsid w:val="006628E8"/>
    <w:rsid w:val="00666406"/>
    <w:rsid w:val="00671FCF"/>
    <w:rsid w:val="006801AB"/>
    <w:rsid w:val="00680782"/>
    <w:rsid w:val="006929BB"/>
    <w:rsid w:val="00694A70"/>
    <w:rsid w:val="006962C1"/>
    <w:rsid w:val="00697712"/>
    <w:rsid w:val="006A0691"/>
    <w:rsid w:val="006B37C1"/>
    <w:rsid w:val="006B7F86"/>
    <w:rsid w:val="006C5E05"/>
    <w:rsid w:val="006C659F"/>
    <w:rsid w:val="006D0FF9"/>
    <w:rsid w:val="006F71E9"/>
    <w:rsid w:val="0070783C"/>
    <w:rsid w:val="0071301E"/>
    <w:rsid w:val="00722DF7"/>
    <w:rsid w:val="00727C71"/>
    <w:rsid w:val="007422E4"/>
    <w:rsid w:val="00742A9F"/>
    <w:rsid w:val="0074777D"/>
    <w:rsid w:val="00753250"/>
    <w:rsid w:val="007568DE"/>
    <w:rsid w:val="00765692"/>
    <w:rsid w:val="00766E40"/>
    <w:rsid w:val="007712FE"/>
    <w:rsid w:val="00773A40"/>
    <w:rsid w:val="00777A36"/>
    <w:rsid w:val="00783DE7"/>
    <w:rsid w:val="00783ED1"/>
    <w:rsid w:val="007841E7"/>
    <w:rsid w:val="007A0057"/>
    <w:rsid w:val="007A4812"/>
    <w:rsid w:val="007A6219"/>
    <w:rsid w:val="007A6DAA"/>
    <w:rsid w:val="007B581B"/>
    <w:rsid w:val="007B6320"/>
    <w:rsid w:val="007E033B"/>
    <w:rsid w:val="007E6B1E"/>
    <w:rsid w:val="007F072A"/>
    <w:rsid w:val="00807349"/>
    <w:rsid w:val="008432B8"/>
    <w:rsid w:val="0085270E"/>
    <w:rsid w:val="00852EBD"/>
    <w:rsid w:val="00852F72"/>
    <w:rsid w:val="008665D9"/>
    <w:rsid w:val="00867485"/>
    <w:rsid w:val="00867EAE"/>
    <w:rsid w:val="0087050C"/>
    <w:rsid w:val="00872CB6"/>
    <w:rsid w:val="00885B7C"/>
    <w:rsid w:val="00897B73"/>
    <w:rsid w:val="008A2C43"/>
    <w:rsid w:val="008B148A"/>
    <w:rsid w:val="008B4971"/>
    <w:rsid w:val="008B5924"/>
    <w:rsid w:val="008C27D1"/>
    <w:rsid w:val="008C5009"/>
    <w:rsid w:val="008C76E9"/>
    <w:rsid w:val="008D5FEC"/>
    <w:rsid w:val="008D66BD"/>
    <w:rsid w:val="008D7277"/>
    <w:rsid w:val="008F54C3"/>
    <w:rsid w:val="008F7801"/>
    <w:rsid w:val="00917033"/>
    <w:rsid w:val="009173D9"/>
    <w:rsid w:val="009201BF"/>
    <w:rsid w:val="00923094"/>
    <w:rsid w:val="009306CA"/>
    <w:rsid w:val="00933B49"/>
    <w:rsid w:val="00941615"/>
    <w:rsid w:val="009461AC"/>
    <w:rsid w:val="009604E3"/>
    <w:rsid w:val="0096467C"/>
    <w:rsid w:val="009706EF"/>
    <w:rsid w:val="00973C14"/>
    <w:rsid w:val="009803C3"/>
    <w:rsid w:val="0099738D"/>
    <w:rsid w:val="009A6496"/>
    <w:rsid w:val="009B3356"/>
    <w:rsid w:val="009B63FA"/>
    <w:rsid w:val="009B79D1"/>
    <w:rsid w:val="009E7E20"/>
    <w:rsid w:val="009F3FA3"/>
    <w:rsid w:val="009F5D3E"/>
    <w:rsid w:val="009F6DE8"/>
    <w:rsid w:val="00A055D8"/>
    <w:rsid w:val="00A126C6"/>
    <w:rsid w:val="00A155AA"/>
    <w:rsid w:val="00A25440"/>
    <w:rsid w:val="00A26886"/>
    <w:rsid w:val="00A321BE"/>
    <w:rsid w:val="00A333B5"/>
    <w:rsid w:val="00A35B20"/>
    <w:rsid w:val="00A45722"/>
    <w:rsid w:val="00A70ACD"/>
    <w:rsid w:val="00A722C4"/>
    <w:rsid w:val="00A72FFF"/>
    <w:rsid w:val="00A77170"/>
    <w:rsid w:val="00A857F3"/>
    <w:rsid w:val="00A96397"/>
    <w:rsid w:val="00AA0CB2"/>
    <w:rsid w:val="00AA18D5"/>
    <w:rsid w:val="00AA6C5C"/>
    <w:rsid w:val="00AB3260"/>
    <w:rsid w:val="00AB6F08"/>
    <w:rsid w:val="00AC3791"/>
    <w:rsid w:val="00AC6543"/>
    <w:rsid w:val="00AE300B"/>
    <w:rsid w:val="00AF0024"/>
    <w:rsid w:val="00AF5FE3"/>
    <w:rsid w:val="00B06C98"/>
    <w:rsid w:val="00B177DA"/>
    <w:rsid w:val="00B215CD"/>
    <w:rsid w:val="00B24CB5"/>
    <w:rsid w:val="00B40AC0"/>
    <w:rsid w:val="00B502C7"/>
    <w:rsid w:val="00B50550"/>
    <w:rsid w:val="00B665AE"/>
    <w:rsid w:val="00B82678"/>
    <w:rsid w:val="00B835D9"/>
    <w:rsid w:val="00B861FD"/>
    <w:rsid w:val="00B903D9"/>
    <w:rsid w:val="00B93532"/>
    <w:rsid w:val="00B9638C"/>
    <w:rsid w:val="00BA37A4"/>
    <w:rsid w:val="00BB5B24"/>
    <w:rsid w:val="00BC6B07"/>
    <w:rsid w:val="00BD7BA8"/>
    <w:rsid w:val="00BE3957"/>
    <w:rsid w:val="00BE4A20"/>
    <w:rsid w:val="00BF1CB7"/>
    <w:rsid w:val="00BF2024"/>
    <w:rsid w:val="00BF3FA6"/>
    <w:rsid w:val="00BF652E"/>
    <w:rsid w:val="00BF6E59"/>
    <w:rsid w:val="00C11217"/>
    <w:rsid w:val="00C11866"/>
    <w:rsid w:val="00C260A0"/>
    <w:rsid w:val="00C3185F"/>
    <w:rsid w:val="00C31BB9"/>
    <w:rsid w:val="00C32491"/>
    <w:rsid w:val="00C32AC6"/>
    <w:rsid w:val="00C33527"/>
    <w:rsid w:val="00C37905"/>
    <w:rsid w:val="00C423D7"/>
    <w:rsid w:val="00C50A65"/>
    <w:rsid w:val="00C50B49"/>
    <w:rsid w:val="00C50EFA"/>
    <w:rsid w:val="00C63AB5"/>
    <w:rsid w:val="00C64F55"/>
    <w:rsid w:val="00C84DC6"/>
    <w:rsid w:val="00C95729"/>
    <w:rsid w:val="00CA2CF0"/>
    <w:rsid w:val="00CB689F"/>
    <w:rsid w:val="00CB769A"/>
    <w:rsid w:val="00CC0368"/>
    <w:rsid w:val="00CC24E3"/>
    <w:rsid w:val="00CD25C8"/>
    <w:rsid w:val="00CD7BD9"/>
    <w:rsid w:val="00CF62B8"/>
    <w:rsid w:val="00D2136A"/>
    <w:rsid w:val="00D26018"/>
    <w:rsid w:val="00D36E2E"/>
    <w:rsid w:val="00D40666"/>
    <w:rsid w:val="00D5493C"/>
    <w:rsid w:val="00D655CD"/>
    <w:rsid w:val="00D711F8"/>
    <w:rsid w:val="00D73388"/>
    <w:rsid w:val="00D80368"/>
    <w:rsid w:val="00D8252A"/>
    <w:rsid w:val="00D854ED"/>
    <w:rsid w:val="00D94D84"/>
    <w:rsid w:val="00DA0094"/>
    <w:rsid w:val="00DA304E"/>
    <w:rsid w:val="00DA3CA5"/>
    <w:rsid w:val="00DA4B75"/>
    <w:rsid w:val="00DA6E97"/>
    <w:rsid w:val="00DB1E5A"/>
    <w:rsid w:val="00DB685A"/>
    <w:rsid w:val="00DC2B13"/>
    <w:rsid w:val="00DC3C77"/>
    <w:rsid w:val="00DC6B92"/>
    <w:rsid w:val="00DD03FF"/>
    <w:rsid w:val="00DD5ED8"/>
    <w:rsid w:val="00DE0936"/>
    <w:rsid w:val="00DE0B43"/>
    <w:rsid w:val="00DE3118"/>
    <w:rsid w:val="00DE71BB"/>
    <w:rsid w:val="00DF7CCB"/>
    <w:rsid w:val="00E176A7"/>
    <w:rsid w:val="00E177DC"/>
    <w:rsid w:val="00E26434"/>
    <w:rsid w:val="00E27DE9"/>
    <w:rsid w:val="00E424D4"/>
    <w:rsid w:val="00E42804"/>
    <w:rsid w:val="00E44411"/>
    <w:rsid w:val="00E46F64"/>
    <w:rsid w:val="00E638D3"/>
    <w:rsid w:val="00E92A37"/>
    <w:rsid w:val="00E94C14"/>
    <w:rsid w:val="00E96C7F"/>
    <w:rsid w:val="00EA1F86"/>
    <w:rsid w:val="00ED110F"/>
    <w:rsid w:val="00EE21B7"/>
    <w:rsid w:val="00F07E40"/>
    <w:rsid w:val="00F14D65"/>
    <w:rsid w:val="00F21742"/>
    <w:rsid w:val="00F4421E"/>
    <w:rsid w:val="00F44C2C"/>
    <w:rsid w:val="00F46A69"/>
    <w:rsid w:val="00F53535"/>
    <w:rsid w:val="00F54498"/>
    <w:rsid w:val="00F60C1C"/>
    <w:rsid w:val="00F80E1A"/>
    <w:rsid w:val="00F819E6"/>
    <w:rsid w:val="00FA0B87"/>
    <w:rsid w:val="00FB0FE4"/>
    <w:rsid w:val="00FB4CA8"/>
    <w:rsid w:val="00FC11F0"/>
    <w:rsid w:val="00FC70A4"/>
    <w:rsid w:val="00FE6F8D"/>
    <w:rsid w:val="00FE775F"/>
    <w:rsid w:val="00FF1A6F"/>
    <w:rsid w:val="00FF44CB"/>
    <w:rsid w:val="033611A1"/>
    <w:rsid w:val="03555A65"/>
    <w:rsid w:val="055E6E53"/>
    <w:rsid w:val="067526A6"/>
    <w:rsid w:val="06A765D7"/>
    <w:rsid w:val="06BA630B"/>
    <w:rsid w:val="073144A3"/>
    <w:rsid w:val="073C40D7"/>
    <w:rsid w:val="07660241"/>
    <w:rsid w:val="09047D11"/>
    <w:rsid w:val="0963712E"/>
    <w:rsid w:val="0A2D3298"/>
    <w:rsid w:val="0AC62486"/>
    <w:rsid w:val="0D186A65"/>
    <w:rsid w:val="0D7B752A"/>
    <w:rsid w:val="0DE34399"/>
    <w:rsid w:val="0EAD3513"/>
    <w:rsid w:val="0FF86420"/>
    <w:rsid w:val="10437371"/>
    <w:rsid w:val="110D13E4"/>
    <w:rsid w:val="122D02D9"/>
    <w:rsid w:val="139B0D39"/>
    <w:rsid w:val="14276437"/>
    <w:rsid w:val="15F25D58"/>
    <w:rsid w:val="166B13D0"/>
    <w:rsid w:val="16782C15"/>
    <w:rsid w:val="16F07B27"/>
    <w:rsid w:val="16F75359"/>
    <w:rsid w:val="17D336D0"/>
    <w:rsid w:val="18FF648E"/>
    <w:rsid w:val="1BC872C4"/>
    <w:rsid w:val="1C23564E"/>
    <w:rsid w:val="1EE91A2B"/>
    <w:rsid w:val="1FDE0E64"/>
    <w:rsid w:val="21C5047C"/>
    <w:rsid w:val="22313BE7"/>
    <w:rsid w:val="227536C2"/>
    <w:rsid w:val="22B20460"/>
    <w:rsid w:val="24F9229C"/>
    <w:rsid w:val="25AB3597"/>
    <w:rsid w:val="25CA3382"/>
    <w:rsid w:val="28561A94"/>
    <w:rsid w:val="28B006B9"/>
    <w:rsid w:val="292A336C"/>
    <w:rsid w:val="2A461AE0"/>
    <w:rsid w:val="2ACD2201"/>
    <w:rsid w:val="2B720321"/>
    <w:rsid w:val="2BB807BB"/>
    <w:rsid w:val="2C643B67"/>
    <w:rsid w:val="2D0A14EA"/>
    <w:rsid w:val="2D1B332F"/>
    <w:rsid w:val="2E4C01D5"/>
    <w:rsid w:val="2E552C39"/>
    <w:rsid w:val="2EF411C2"/>
    <w:rsid w:val="2F0F19B8"/>
    <w:rsid w:val="2FFE4C0B"/>
    <w:rsid w:val="30FF0771"/>
    <w:rsid w:val="32A273CD"/>
    <w:rsid w:val="337376BE"/>
    <w:rsid w:val="33784CD4"/>
    <w:rsid w:val="344D7F0F"/>
    <w:rsid w:val="345179FF"/>
    <w:rsid w:val="355C037E"/>
    <w:rsid w:val="367B0D63"/>
    <w:rsid w:val="36C4095C"/>
    <w:rsid w:val="393F42CA"/>
    <w:rsid w:val="3A6C61D3"/>
    <w:rsid w:val="3A805EEF"/>
    <w:rsid w:val="3AEC0481"/>
    <w:rsid w:val="3B4370E9"/>
    <w:rsid w:val="3C944C84"/>
    <w:rsid w:val="40007A0A"/>
    <w:rsid w:val="40261ECE"/>
    <w:rsid w:val="40354679"/>
    <w:rsid w:val="40FA4F7A"/>
    <w:rsid w:val="42A87384"/>
    <w:rsid w:val="45322880"/>
    <w:rsid w:val="4733637D"/>
    <w:rsid w:val="47CD5197"/>
    <w:rsid w:val="486755EB"/>
    <w:rsid w:val="4940792F"/>
    <w:rsid w:val="49C361C1"/>
    <w:rsid w:val="4A4D3FE5"/>
    <w:rsid w:val="4AE03433"/>
    <w:rsid w:val="4AE7656F"/>
    <w:rsid w:val="4B0D5C4A"/>
    <w:rsid w:val="4BBD42BD"/>
    <w:rsid w:val="4C421976"/>
    <w:rsid w:val="4D341814"/>
    <w:rsid w:val="4D3D691B"/>
    <w:rsid w:val="4E431FF9"/>
    <w:rsid w:val="4E6879C7"/>
    <w:rsid w:val="4F4641AC"/>
    <w:rsid w:val="4F90367A"/>
    <w:rsid w:val="4FDD43E5"/>
    <w:rsid w:val="50334D99"/>
    <w:rsid w:val="50761C94"/>
    <w:rsid w:val="509C7DFC"/>
    <w:rsid w:val="51112B9F"/>
    <w:rsid w:val="51134562"/>
    <w:rsid w:val="51D81308"/>
    <w:rsid w:val="52642B9B"/>
    <w:rsid w:val="52D63A99"/>
    <w:rsid w:val="533B38FC"/>
    <w:rsid w:val="53557481"/>
    <w:rsid w:val="55A22BE6"/>
    <w:rsid w:val="562543F0"/>
    <w:rsid w:val="568E6439"/>
    <w:rsid w:val="574A6804"/>
    <w:rsid w:val="582C7615"/>
    <w:rsid w:val="583628E4"/>
    <w:rsid w:val="59081510"/>
    <w:rsid w:val="5A871B1D"/>
    <w:rsid w:val="5A9A68A5"/>
    <w:rsid w:val="5AFE1DDF"/>
    <w:rsid w:val="5B992142"/>
    <w:rsid w:val="5D5E707F"/>
    <w:rsid w:val="5E1E00A2"/>
    <w:rsid w:val="5E457D25"/>
    <w:rsid w:val="5E84084D"/>
    <w:rsid w:val="5F5875E4"/>
    <w:rsid w:val="607E66C8"/>
    <w:rsid w:val="608B6CCE"/>
    <w:rsid w:val="608C5797"/>
    <w:rsid w:val="61952D71"/>
    <w:rsid w:val="624125B1"/>
    <w:rsid w:val="63B76FCF"/>
    <w:rsid w:val="65293EFC"/>
    <w:rsid w:val="65811839"/>
    <w:rsid w:val="69054339"/>
    <w:rsid w:val="69C2222A"/>
    <w:rsid w:val="69DC778F"/>
    <w:rsid w:val="6A336538"/>
    <w:rsid w:val="6A591C0A"/>
    <w:rsid w:val="6AF51E29"/>
    <w:rsid w:val="6C906D8B"/>
    <w:rsid w:val="6D960E36"/>
    <w:rsid w:val="6DCC0C88"/>
    <w:rsid w:val="6E3F02ED"/>
    <w:rsid w:val="702552C0"/>
    <w:rsid w:val="702F310B"/>
    <w:rsid w:val="70F730E8"/>
    <w:rsid w:val="70FD4400"/>
    <w:rsid w:val="71EA6A44"/>
    <w:rsid w:val="720F12DD"/>
    <w:rsid w:val="72281098"/>
    <w:rsid w:val="73BA21C4"/>
    <w:rsid w:val="754E2879"/>
    <w:rsid w:val="764B61D7"/>
    <w:rsid w:val="76D419D1"/>
    <w:rsid w:val="77AD2238"/>
    <w:rsid w:val="77FA5285"/>
    <w:rsid w:val="78874D6A"/>
    <w:rsid w:val="789254BD"/>
    <w:rsid w:val="78D87374"/>
    <w:rsid w:val="78EC2E1F"/>
    <w:rsid w:val="78EF0A62"/>
    <w:rsid w:val="791C6377"/>
    <w:rsid w:val="793D7B1F"/>
    <w:rsid w:val="79872B48"/>
    <w:rsid w:val="7A2F7467"/>
    <w:rsid w:val="7A756E50"/>
    <w:rsid w:val="7A996FD7"/>
    <w:rsid w:val="7BB8348D"/>
    <w:rsid w:val="7C3A20F4"/>
    <w:rsid w:val="7D1666BD"/>
    <w:rsid w:val="7D2E685E"/>
    <w:rsid w:val="7E215319"/>
    <w:rsid w:val="7E4C4244"/>
    <w:rsid w:val="7E9C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w:cs="Times New Roman"/>
      <w:kern w:val="2"/>
      <w:sz w:val="21"/>
      <w:szCs w:val="21"/>
      <w:lang w:val="en-US" w:eastAsia="zh-CN" w:bidi="ar-SA"/>
    </w:rPr>
  </w:style>
  <w:style w:type="paragraph" w:styleId="2">
    <w:name w:val="heading 1"/>
    <w:basedOn w:val="1"/>
    <w:next w:val="1"/>
    <w:link w:val="33"/>
    <w:qFormat/>
    <w:uiPriority w:val="9"/>
    <w:pPr>
      <w:keepNext/>
      <w:keepLines/>
      <w:spacing w:before="240" w:after="240" w:line="360" w:lineRule="auto"/>
      <w:outlineLvl w:val="0"/>
    </w:pPr>
    <w:rPr>
      <w:rFonts w:ascii="Symbol" w:hAnsi="Symbol" w:eastAsia="Symbol" w:cs="Helvetica"/>
      <w:b/>
      <w:bCs/>
      <w:kern w:val="44"/>
      <w:sz w:val="36"/>
      <w:szCs w:val="44"/>
    </w:rPr>
  </w:style>
  <w:style w:type="paragraph" w:styleId="3">
    <w:name w:val="heading 2"/>
    <w:basedOn w:val="1"/>
    <w:next w:val="1"/>
    <w:link w:val="31"/>
    <w:qFormat/>
    <w:uiPriority w:val="9"/>
    <w:pPr>
      <w:keepNext/>
      <w:keepLines/>
      <w:adjustRightInd w:val="0"/>
      <w:snapToGrid w:val="0"/>
      <w:spacing w:before="260" w:after="260" w:line="416" w:lineRule="auto"/>
      <w:ind w:firstLine="600" w:firstLineChars="200"/>
      <w:outlineLvl w:val="1"/>
    </w:pPr>
    <w:rPr>
      <w:rFonts w:ascii="Courier" w:hAnsi="Courier" w:eastAsia="Courier New"/>
      <w:b/>
      <w:bCs/>
      <w:sz w:val="32"/>
      <w:szCs w:val="32"/>
    </w:rPr>
  </w:style>
  <w:style w:type="paragraph" w:styleId="4">
    <w:name w:val="heading 3"/>
    <w:basedOn w:val="1"/>
    <w:next w:val="1"/>
    <w:link w:val="32"/>
    <w:unhideWhenUsed/>
    <w:qFormat/>
    <w:uiPriority w:val="9"/>
    <w:pPr>
      <w:keepNext/>
      <w:keepLines/>
      <w:spacing w:before="60" w:after="60" w:line="360" w:lineRule="auto"/>
      <w:ind w:firstLine="200" w:firstLineChars="200"/>
      <w:outlineLvl w:val="2"/>
    </w:pPr>
    <w:rPr>
      <w:rFonts w:eastAsia="Tms Rmn" w:cs="Helv"/>
      <w:b/>
      <w:bCs/>
      <w:sz w:val="32"/>
      <w:szCs w:val="32"/>
    </w:rPr>
  </w:style>
  <w:style w:type="paragraph" w:styleId="5">
    <w:name w:val="heading 4"/>
    <w:basedOn w:val="1"/>
    <w:next w:val="1"/>
    <w:unhideWhenUsed/>
    <w:qFormat/>
    <w:uiPriority w:val="9"/>
    <w:pPr>
      <w:keepNext/>
      <w:keepLines/>
      <w:spacing w:beforeLines="0" w:beforeAutospacing="0" w:afterLines="0" w:afterAutospacing="0" w:line="360" w:lineRule="auto"/>
      <w:outlineLvl w:val="3"/>
    </w:pPr>
    <w:rPr>
      <w:rFonts w:ascii="Arial" w:hAnsi="Arial" w:eastAsia="仿宋_GB2312"/>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rPr>
      <w:rFonts w:cs="Times New Roman"/>
      <w:sz w:val="30"/>
      <w:szCs w:val="30"/>
    </w:rPr>
  </w:style>
  <w:style w:type="paragraph" w:styleId="7">
    <w:name w:val="caption"/>
    <w:basedOn w:val="1"/>
    <w:next w:val="1"/>
    <w:semiHidden/>
    <w:unhideWhenUsed/>
    <w:qFormat/>
    <w:uiPriority w:val="0"/>
    <w:pPr>
      <w:ind w:firstLine="0" w:firstLineChars="0"/>
      <w:jc w:val="center"/>
    </w:pPr>
    <w:rPr>
      <w:rFonts w:ascii="Arial" w:hAnsi="Arial" w:eastAsia="楷体"/>
      <w:b/>
      <w:sz w:val="24"/>
    </w:rPr>
  </w:style>
  <w:style w:type="paragraph" w:styleId="8">
    <w:name w:val="annotation text"/>
    <w:basedOn w:val="1"/>
    <w:link w:val="27"/>
    <w:unhideWhenUsed/>
    <w:qFormat/>
    <w:uiPriority w:val="99"/>
    <w:pPr>
      <w:jc w:val="left"/>
    </w:pPr>
    <w:rPr>
      <w:rFonts w:eastAsia="New York"/>
    </w:rPr>
  </w:style>
  <w:style w:type="paragraph" w:styleId="9">
    <w:name w:val="Body Text"/>
    <w:basedOn w:val="1"/>
    <w:next w:val="1"/>
    <w:qFormat/>
    <w:uiPriority w:val="0"/>
    <w:pPr>
      <w:spacing w:after="120" w:afterLines="0" w:afterAutospacing="0"/>
    </w:pPr>
  </w:style>
  <w:style w:type="paragraph" w:styleId="10">
    <w:name w:val="Balloon Text"/>
    <w:basedOn w:val="1"/>
    <w:link w:val="36"/>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pPr>
      <w:tabs>
        <w:tab w:val="right" w:leader="dot" w:pos="8714"/>
      </w:tabs>
      <w:spacing w:before="60" w:line="360" w:lineRule="auto"/>
      <w:ind w:left="200" w:leftChars="200"/>
      <w:jc w:val="left"/>
    </w:pPr>
    <w:rPr>
      <w:rFonts w:eastAsia="Wingdings" w:cs="MS Mincho"/>
      <w:bCs/>
      <w:caps/>
      <w:sz w:val="30"/>
      <w:szCs w:val="20"/>
    </w:rPr>
  </w:style>
  <w:style w:type="paragraph" w:styleId="14">
    <w:name w:val="Subtitle"/>
    <w:basedOn w:val="1"/>
    <w:next w:val="1"/>
    <w:link w:val="28"/>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5">
    <w:name w:val="toc 2"/>
    <w:basedOn w:val="1"/>
    <w:next w:val="1"/>
    <w:unhideWhenUsed/>
    <w:qFormat/>
    <w:uiPriority w:val="39"/>
    <w:pPr>
      <w:tabs>
        <w:tab w:val="right" w:leader="dot" w:pos="8714"/>
      </w:tabs>
      <w:spacing w:line="360" w:lineRule="auto"/>
      <w:ind w:left="350" w:leftChars="350"/>
      <w:jc w:val="left"/>
    </w:pPr>
    <w:rPr>
      <w:rFonts w:eastAsia="System" w:cs="MS Mincho"/>
      <w:smallCaps/>
      <w:sz w:val="30"/>
      <w:szCs w:val="20"/>
    </w:rPr>
  </w:style>
  <w:style w:type="paragraph" w:styleId="1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annotation subject"/>
    <w:basedOn w:val="8"/>
    <w:next w:val="8"/>
    <w:link w:val="29"/>
    <w:semiHidden/>
    <w:unhideWhenUsed/>
    <w:qFormat/>
    <w:uiPriority w:val="99"/>
    <w:rPr>
      <w:rFonts w:eastAsia="Arial"/>
      <w:b/>
      <w:bCs/>
    </w:rPr>
  </w:style>
  <w:style w:type="paragraph" w:styleId="19">
    <w:name w:val="Body Text First Indent"/>
    <w:basedOn w:val="9"/>
    <w:qFormat/>
    <w:uiPriority w:val="0"/>
    <w:pPr>
      <w:ind w:firstLine="420" w:firstLineChars="1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563C1" w:themeColor="hyperlink"/>
      <w:u w:val="single"/>
      <w14:textFill>
        <w14:solidFill>
          <w14:schemeClr w14:val="hlink"/>
        </w14:solidFill>
      </w14:textFill>
    </w:rPr>
  </w:style>
  <w:style w:type="character" w:styleId="24">
    <w:name w:val="annotation reference"/>
    <w:basedOn w:val="22"/>
    <w:unhideWhenUsed/>
    <w:qFormat/>
    <w:uiPriority w:val="99"/>
    <w:rPr>
      <w:sz w:val="21"/>
      <w:szCs w:val="21"/>
    </w:rPr>
  </w:style>
  <w:style w:type="character" w:customStyle="1" w:styleId="25">
    <w:name w:val="页眉 字符"/>
    <w:basedOn w:val="22"/>
    <w:link w:val="12"/>
    <w:qFormat/>
    <w:uiPriority w:val="99"/>
    <w:rPr>
      <w:sz w:val="18"/>
      <w:szCs w:val="18"/>
    </w:rPr>
  </w:style>
  <w:style w:type="character" w:customStyle="1" w:styleId="26">
    <w:name w:val="页脚 字符"/>
    <w:basedOn w:val="22"/>
    <w:link w:val="11"/>
    <w:qFormat/>
    <w:uiPriority w:val="99"/>
    <w:rPr>
      <w:sz w:val="18"/>
      <w:szCs w:val="18"/>
    </w:rPr>
  </w:style>
  <w:style w:type="character" w:customStyle="1" w:styleId="27">
    <w:name w:val="批注文字 字符"/>
    <w:basedOn w:val="22"/>
    <w:link w:val="8"/>
    <w:qFormat/>
    <w:uiPriority w:val="99"/>
    <w:rPr>
      <w:rFonts w:ascii="Times New Roman" w:hAnsi="Times New Roman" w:eastAsia="New York" w:cs="Times New Roman"/>
      <w:szCs w:val="21"/>
    </w:rPr>
  </w:style>
  <w:style w:type="character" w:customStyle="1" w:styleId="28">
    <w:name w:val="副标题 字符"/>
    <w:basedOn w:val="22"/>
    <w:link w:val="14"/>
    <w:qFormat/>
    <w:uiPriority w:val="11"/>
    <w:rPr>
      <w:b/>
      <w:bCs/>
      <w:kern w:val="28"/>
      <w:sz w:val="32"/>
      <w:szCs w:val="32"/>
    </w:rPr>
  </w:style>
  <w:style w:type="character" w:customStyle="1" w:styleId="29">
    <w:name w:val="批注主题 字符"/>
    <w:basedOn w:val="27"/>
    <w:link w:val="18"/>
    <w:semiHidden/>
    <w:qFormat/>
    <w:uiPriority w:val="99"/>
    <w:rPr>
      <w:rFonts w:ascii="Times New Roman" w:hAnsi="Times New Roman" w:eastAsia="Arial" w:cs="Times New Roman"/>
      <w:b/>
      <w:bCs/>
      <w:szCs w:val="21"/>
    </w:rPr>
  </w:style>
  <w:style w:type="paragraph" w:customStyle="1" w:styleId="30">
    <w:name w:val="独立格式"/>
    <w:basedOn w:val="14"/>
    <w:qFormat/>
    <w:uiPriority w:val="1"/>
    <w:pPr>
      <w:spacing w:before="0" w:after="0" w:line="360" w:lineRule="auto"/>
      <w:outlineLvl w:val="9"/>
    </w:pPr>
    <w:rPr>
      <w:rFonts w:ascii="Times New Roman" w:hAnsi="Times New Roman" w:eastAsia="System" w:cs="Times New Roman"/>
      <w:b w:val="0"/>
      <w:bCs w:val="0"/>
      <w:kern w:val="2"/>
      <w:szCs w:val="52"/>
    </w:rPr>
  </w:style>
  <w:style w:type="character" w:customStyle="1" w:styleId="31">
    <w:name w:val="标题 2 字符"/>
    <w:basedOn w:val="22"/>
    <w:link w:val="3"/>
    <w:qFormat/>
    <w:uiPriority w:val="9"/>
    <w:rPr>
      <w:rFonts w:ascii="Courier" w:hAnsi="Courier" w:eastAsia="Courier New" w:cs="Times New Roman"/>
      <w:b/>
      <w:bCs/>
      <w:sz w:val="32"/>
      <w:szCs w:val="32"/>
    </w:rPr>
  </w:style>
  <w:style w:type="character" w:customStyle="1" w:styleId="32">
    <w:name w:val="标题 3 字符"/>
    <w:basedOn w:val="22"/>
    <w:link w:val="4"/>
    <w:qFormat/>
    <w:uiPriority w:val="9"/>
    <w:rPr>
      <w:rFonts w:ascii="Times New Roman" w:hAnsi="Times New Roman" w:eastAsia="Tms Rmn" w:cs="Helv"/>
      <w:b/>
      <w:bCs/>
      <w:sz w:val="32"/>
      <w:szCs w:val="32"/>
    </w:rPr>
  </w:style>
  <w:style w:type="character" w:customStyle="1" w:styleId="33">
    <w:name w:val="标题 1 字符"/>
    <w:basedOn w:val="22"/>
    <w:link w:val="2"/>
    <w:qFormat/>
    <w:uiPriority w:val="9"/>
    <w:rPr>
      <w:rFonts w:ascii="Symbol" w:hAnsi="Symbol" w:eastAsia="Symbol" w:cs="Helvetica"/>
      <w:b/>
      <w:bCs/>
      <w:kern w:val="44"/>
      <w:sz w:val="36"/>
      <w:szCs w:val="44"/>
    </w:rPr>
  </w:style>
  <w:style w:type="paragraph" w:customStyle="1" w:styleId="34">
    <w:name w:val="表格名称"/>
    <w:basedOn w:val="1"/>
    <w:qFormat/>
    <w:uiPriority w:val="0"/>
    <w:pPr>
      <w:spacing w:line="360" w:lineRule="auto"/>
      <w:jc w:val="center"/>
    </w:pPr>
    <w:rPr>
      <w:rFonts w:eastAsia="System" w:cs="Wingdings"/>
      <w:b/>
      <w:sz w:val="24"/>
      <w:szCs w:val="24"/>
    </w:rPr>
  </w:style>
  <w:style w:type="paragraph" w:customStyle="1" w:styleId="35">
    <w:name w:val="表格文字"/>
    <w:basedOn w:val="1"/>
    <w:next w:val="1"/>
    <w:qFormat/>
    <w:uiPriority w:val="0"/>
    <w:pPr>
      <w:spacing w:line="360" w:lineRule="exact"/>
      <w:jc w:val="center"/>
    </w:pPr>
    <w:rPr>
      <w:rFonts w:eastAsia="System" w:cs="Wingdings"/>
      <w:sz w:val="24"/>
      <w:szCs w:val="52"/>
    </w:rPr>
  </w:style>
  <w:style w:type="character" w:customStyle="1" w:styleId="36">
    <w:name w:val="批注框文本 字符"/>
    <w:basedOn w:val="22"/>
    <w:link w:val="10"/>
    <w:semiHidden/>
    <w:qFormat/>
    <w:uiPriority w:val="99"/>
    <w:rPr>
      <w:rFonts w:ascii="Times New Roman" w:hAnsi="Times New Roman" w:eastAsia="Arial"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24699-E6DC-425B-AE4A-3C6E80F7C9E7}">
  <ds:schemaRefs/>
</ds:datastoreItem>
</file>

<file path=docProps/app.xml><?xml version="1.0" encoding="utf-8"?>
<Properties xmlns="http://schemas.openxmlformats.org/officeDocument/2006/extended-properties" xmlns:vt="http://schemas.openxmlformats.org/officeDocument/2006/docPropsVTypes">
  <Template>Normal</Template>
  <Pages>71</Pages>
  <Words>30343</Words>
  <Characters>31769</Characters>
  <Lines>33</Lines>
  <Paragraphs>9</Paragraphs>
  <TotalTime>46</TotalTime>
  <ScaleCrop>false</ScaleCrop>
  <LinksUpToDate>false</LinksUpToDate>
  <CharactersWithSpaces>31799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2021-11-01T08:43:00Z</dcterms:created>
  <dc:creator>Richard Meng</dc:creator>
  <cp:lastModifiedBy>马月茹</cp:lastModifiedBy>
  <dcterms:modified xsi:type="dcterms:W3CDTF">2023-12-19T06:07:11Z</dcterms:modified>
  <cp:revision>996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EA9783A7A7B14CD1B865876EAC672F96_13</vt:lpwstr>
  </property>
</Properties>
</file>