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600" w:lineRule="exact"/>
        <w:jc w:val="center"/>
        <w:rPr>
          <w:rFonts w:hint="eastAsia" w:ascii="方正小标宋简体" w:eastAsia="方正小标宋简体"/>
          <w:i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iCs/>
          <w:sz w:val="44"/>
          <w:szCs w:val="44"/>
          <w:lang w:val="en-US" w:eastAsia="zh-CN"/>
        </w:rPr>
        <w:t>乌海市</w:t>
      </w:r>
      <w:r>
        <w:rPr>
          <w:rFonts w:hint="eastAsia" w:ascii="方正小标宋简体" w:eastAsia="方正小标宋简体"/>
          <w:iCs/>
          <w:sz w:val="44"/>
          <w:szCs w:val="44"/>
          <w:lang w:eastAsia="zh-CN"/>
        </w:rPr>
        <w:t>海南区政府办公室</w:t>
      </w:r>
    </w:p>
    <w:p>
      <w:pPr>
        <w:pStyle w:val="12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iCs/>
          <w:sz w:val="44"/>
          <w:szCs w:val="44"/>
        </w:rPr>
        <w:t>202</w:t>
      </w:r>
      <w:r>
        <w:rPr>
          <w:rFonts w:hint="eastAsia" w:ascii="方正小标宋简体" w:eastAsia="方正小标宋简体"/>
          <w:iCs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iCs/>
          <w:sz w:val="44"/>
          <w:szCs w:val="44"/>
        </w:rPr>
        <w:t>年政府信息公开工作年度报告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本年度报告根据《中华人民共和国政府信息公开条例》《国务院办公厅政府信息与政务公开办公室关于印发《中华人民共和国政府信息公开工作年度报告格式》的通知》(国办公开办函〔2021〕30号)制作。全文包括海南区政府办公室政府信息公开总体情况，主动公开政府信息情况，收到和处理政府信息公开申请情况，政府信息公开行政复议、行政诉讼情况，存在的问题及改进情况，其他需要报告的事项，所列教据统计期限为2023年1月1日至2023年12月31日。本年度报告电子版可以从海南区人民政府门户网站（http://www.hainanqu.gov.cn）下载。如对本报告有疑问，请与海南区政府办公室联系（联系电话：0473-4021119）。</w:t>
      </w:r>
    </w:p>
    <w:p>
      <w:pPr>
        <w:pStyle w:val="6"/>
        <w:spacing w:before="190" w:line="400" w:lineRule="exact"/>
        <w:ind w:right="566" w:firstLine="612" w:firstLineChars="200"/>
        <w:rPr>
          <w:rFonts w:ascii="黑体" w:hAnsi="黑体" w:eastAsia="黑体" w:cs="黑体"/>
          <w:spacing w:val="1"/>
          <w:w w:val="95"/>
          <w:lang w:val="en-US"/>
        </w:rPr>
      </w:pPr>
      <w:r>
        <w:rPr>
          <w:rFonts w:hint="eastAsia" w:ascii="黑体" w:hAnsi="黑体" w:eastAsia="黑体" w:cs="黑体"/>
          <w:spacing w:val="1"/>
          <w:w w:val="95"/>
          <w:lang w:val="en-US"/>
        </w:rPr>
        <w:t>一、总体情况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640" w:firstLineChars="20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本报告根据《中华人民共和国政府信息公开条例》（以下简称《条例》）要求编制。报告中所列数据统计期限从202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年1月1日起至202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年12月31日止。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640" w:firstLineChars="20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，我办坚持以习近平新时代中国特色社会主义思想为指导，扎实推进政府信息工作，加强政府网站建设和政务新媒体管理，着力抓好政策解读和公开平台建设，依法依规答复政府信息公开申请，有效推进政府信息公开工作，深化重点领域信息公开，完善政务公开制度规范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（一）主动公开情况。202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年，通过政府门户网站发布各类政务信息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2192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条。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firstLine="320" w:firstLineChars="100"/>
        <w:textAlignment w:val="auto"/>
        <w:rPr>
          <w:rFonts w:hint="default" w:ascii="Times New Roman" w:hAnsi="Times New Roman" w:eastAsia="仿宋_GB2312" w:cs="Times New Roman"/>
          <w:b w:val="0"/>
          <w:bCs/>
          <w:spacing w:val="1"/>
          <w:w w:val="95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（二）依申请公开方面。</w:t>
      </w:r>
      <w:r>
        <w:rPr>
          <w:rFonts w:hint="default" w:ascii="Times New Roman" w:hAnsi="Times New Roman" w:eastAsia="仿宋_GB2312" w:cs="Times New Roman"/>
          <w:b w:val="0"/>
          <w:bCs/>
          <w:spacing w:val="1"/>
          <w:w w:val="95"/>
          <w:lang w:val="en-US"/>
        </w:rPr>
        <w:t>202</w:t>
      </w:r>
      <w:r>
        <w:rPr>
          <w:rFonts w:hint="default" w:ascii="Times New Roman" w:hAnsi="Times New Roman" w:eastAsia="仿宋_GB2312" w:cs="Times New Roman"/>
          <w:b w:val="0"/>
          <w:bCs/>
          <w:spacing w:val="1"/>
          <w:w w:val="95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pacing w:val="1"/>
          <w:w w:val="95"/>
          <w:lang w:val="en-US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pacing w:val="1"/>
          <w:w w:val="95"/>
          <w:lang w:val="en-US"/>
        </w:rPr>
        <w:t>全年共受理政府信息公开申请</w:t>
      </w:r>
      <w:r>
        <w:rPr>
          <w:rFonts w:hint="default" w:ascii="Times New Roman" w:hAnsi="Times New Roman" w:eastAsia="仿宋_GB2312" w:cs="Times New Roman"/>
          <w:b w:val="0"/>
          <w:bCs/>
          <w:spacing w:val="1"/>
          <w:w w:val="95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pacing w:val="1"/>
          <w:w w:val="95"/>
          <w:lang w:val="en-US"/>
        </w:rPr>
        <w:t>件，共办理答复</w:t>
      </w:r>
      <w:r>
        <w:rPr>
          <w:rFonts w:hint="default" w:ascii="Times New Roman" w:hAnsi="Times New Roman" w:eastAsia="仿宋_GB2312" w:cs="Times New Roman"/>
          <w:b w:val="0"/>
          <w:bCs/>
          <w:spacing w:val="1"/>
          <w:w w:val="95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pacing w:val="1"/>
          <w:w w:val="95"/>
          <w:lang w:val="en-US"/>
        </w:rPr>
        <w:t>件，转结下一年办理答复0件。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（三）政府信息管理方面。202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年，围绕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委、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政府中心工作，逐项分解各项工作任务，明确责任，督促落实，建立健全政务公开各项工作制度，推动工作落细落实。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（四）政府信息公开平台建设方面。加强政府门户网站建设，进一步优化栏目设置，结合年度工作重点，增设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全方位建设模范自治区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专题专栏，设立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“国务院互联网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+督查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、“我为政府工作报告提建议”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专题链接，集中宣传各项政策举措。发挥新媒体优势，就全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自治区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优化营商环境等工作开展多种形式宣传解读。</w:t>
      </w:r>
    </w:p>
    <w:p>
      <w:pPr>
        <w:pStyle w:val="6"/>
        <w:spacing w:before="190" w:line="400" w:lineRule="exact"/>
        <w:ind w:right="566" w:firstLine="612" w:firstLineChars="200"/>
        <w:rPr>
          <w:rFonts w:ascii="黑体" w:hAnsi="黑体" w:eastAsia="黑体" w:cs="黑体"/>
          <w:spacing w:val="1"/>
          <w:w w:val="95"/>
          <w:lang w:val="en-US"/>
        </w:rPr>
      </w:pPr>
      <w:r>
        <w:rPr>
          <w:rFonts w:hint="eastAsia" w:ascii="黑体" w:hAnsi="黑体" w:eastAsia="黑体" w:cs="黑体"/>
          <w:spacing w:val="1"/>
          <w:w w:val="95"/>
          <w:lang w:val="en-US"/>
        </w:rPr>
        <w:t>二、主动公开政府信息情况</w:t>
      </w:r>
    </w:p>
    <w:tbl>
      <w:tblPr>
        <w:tblStyle w:val="9"/>
        <w:tblpPr w:leftFromText="180" w:rightFromText="180" w:vertAnchor="text" w:horzAnchor="page" w:tblpX="1996" w:tblpY="290"/>
        <w:tblOverlap w:val="never"/>
        <w:tblW w:w="8426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2749"/>
        <w:gridCol w:w="2749"/>
        <w:gridCol w:w="160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00" w:lineRule="exac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27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本年制发件数</w:t>
            </w:r>
          </w:p>
        </w:tc>
        <w:tc>
          <w:tcPr>
            <w:tcW w:w="27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本年废止件数</w:t>
            </w:r>
          </w:p>
        </w:tc>
        <w:tc>
          <w:tcPr>
            <w:tcW w:w="16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现行有效件数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60" w:lineRule="exac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规章(</w:t>
            </w:r>
            <w:r>
              <w:rPr>
                <w:rFonts w:ascii="微软雅黑" w:hAnsi="微软雅黑" w:eastAsia="微软雅黑" w:cs="微软雅黑"/>
                <w:color w:val="333333"/>
                <w:szCs w:val="24"/>
                <w:shd w:val="clear" w:color="auto" w:fill="FFFFFF"/>
              </w:rPr>
              <w:t>地方政府规章</w:t>
            </w:r>
            <w:r>
              <w:rPr>
                <w:rFonts w:hint="eastAsia" w:ascii="微软雅黑" w:hAnsi="微软雅黑" w:eastAsia="微软雅黑" w:cs="微软雅黑"/>
                <w:color w:val="333333"/>
                <w:szCs w:val="24"/>
                <w:shd w:val="clear" w:color="auto" w:fill="FFFFFF"/>
              </w:rPr>
              <w:t>)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60" w:lineRule="exac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行政规范性文件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2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行政许可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2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行政处罚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行政强制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42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信息内容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480" w:lineRule="atLeas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</w:trPr>
        <w:tc>
          <w:tcPr>
            <w:tcW w:w="13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8"/>
              <w:widowControl/>
              <w:wordWrap w:val="0"/>
              <w:spacing w:beforeAutospacing="0" w:afterAutospacing="0" w:line="360" w:lineRule="exact"/>
              <w:jc w:val="center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行政事业性收费</w:t>
            </w: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hd w:val="clear" w:color="auto" w:fill="FFFFFF"/>
        <w:spacing w:beforeAutospacing="0" w:afterAutospacing="0" w:line="480" w:lineRule="atLeas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9"/>
        <w:tblW w:w="83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637"/>
        <w:gridCol w:w="2865"/>
        <w:gridCol w:w="570"/>
        <w:gridCol w:w="525"/>
        <w:gridCol w:w="600"/>
        <w:gridCol w:w="645"/>
        <w:gridCol w:w="570"/>
        <w:gridCol w:w="630"/>
        <w:gridCol w:w="5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（本列数据的勾稽关系为：第一项加第二项之和，等于第三项加第四项之和）</w:t>
            </w:r>
          </w:p>
        </w:tc>
        <w:tc>
          <w:tcPr>
            <w:tcW w:w="4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440" w:firstLineChars="600"/>
              <w:jc w:val="both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自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人</w:t>
            </w:r>
          </w:p>
        </w:tc>
        <w:tc>
          <w:tcPr>
            <w:tcW w:w="2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法人或其他组织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商业企业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科研机构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社会公益组织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法律服务机构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</w:t>
            </w: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一、本年新收政府信息公开申请数量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二、上年结转政府信息公开申请数量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三、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本年度办理结果</w:t>
            </w: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（一）予以公开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（二）部分公开（区分处理的，只计这一情形，不计其他情形）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（三）不予公开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1.属于国家秘密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textAlignment w:val="top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2.其他法律行政法规禁止公开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3.危及“三安全一稳定”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4.保护第三方合法权益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5.属于三类内部事务信息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6.属于四类过程性信息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7.属于行政执法案卷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8.属于行政查询事项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（四）无法提供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top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1.本机关不掌握相关政府信息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top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2.没有现成信息需要另行制作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top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pacing w:val="-11"/>
                <w:sz w:val="24"/>
                <w:szCs w:val="24"/>
                <w:lang w:val="en-US" w:bidi="ar"/>
              </w:rPr>
              <w:t>3.补正后申请内容仍不明确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（五）不予处理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1.信访举报投诉类申请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2.重复申请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top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3.要求提供公开出版物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textAlignment w:val="top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pacing w:val="-11"/>
                <w:sz w:val="24"/>
                <w:szCs w:val="24"/>
                <w:lang w:val="en-US" w:bidi="ar"/>
              </w:rPr>
              <w:t>4.无正当理由大量反复申请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5.要求行政机关确认或重新出具已获取信息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（六）其他处理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1.申请人无正当理由逾期不补正、行政机关不再处理其政府信息公开申请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3.其他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（七）总计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四、结转下年度继续办理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</w:tbl>
    <w:tbl>
      <w:tblPr>
        <w:tblStyle w:val="9"/>
        <w:tblpPr w:leftFromText="180" w:rightFromText="180" w:vertAnchor="text" w:horzAnchor="page" w:tblpX="1310" w:tblpY="646"/>
        <w:tblOverlap w:val="never"/>
        <w:tblW w:w="96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85"/>
        <w:gridCol w:w="630"/>
        <w:gridCol w:w="675"/>
        <w:gridCol w:w="660"/>
        <w:gridCol w:w="600"/>
        <w:gridCol w:w="660"/>
        <w:gridCol w:w="705"/>
        <w:gridCol w:w="675"/>
        <w:gridCol w:w="675"/>
        <w:gridCol w:w="645"/>
        <w:gridCol w:w="630"/>
        <w:gridCol w:w="645"/>
        <w:gridCol w:w="675"/>
        <w:gridCol w:w="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行政复议</w:t>
            </w:r>
          </w:p>
        </w:tc>
        <w:tc>
          <w:tcPr>
            <w:tcW w:w="65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尚未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  <w:tc>
          <w:tcPr>
            <w:tcW w:w="33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维持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纠正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尚未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审结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维持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其他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尚未</w:t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审结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27272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72727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jc w:val="both"/>
        <w:rPr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  <w:t>四、政府信息公开行政复议、行政诉讼情况</w:t>
      </w:r>
    </w:p>
    <w:p>
      <w:pPr>
        <w:spacing w:line="60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jc w:val="both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  <w:t>存在的主要问题及改进情况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（一）存在问题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2023年，海南区政府办公室政府信息公开工作虽然取得了一定成绩，但与《条例》的要求和公众的需求还有差距。一是信息公开的内容和时效性有待进一步完善；二是政务公开的总体数量和质量还有待提高。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（二）改进措施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一是继续加大政府信息主动公开工作力度，加强宣传工作。海南区政府办公室将按照政务公开的部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署，围绕区委、区政府中心工作、本单位年度重点任务以及公众关切的领域，统一思想，进一步提高重点事项的公开数量和质量，同时加强政务公开相关法律法规的学习，拓宽各种渠道。二是完善信息公开内容范围，全面、规范做好公开资料的归集、整理、归档工作，更好地向公众提供政府信息公开服务，特别是社会关注度高、与群众关系密切的政府信息第一时间公开。三是提高信息公开更新频率，根据工作实际，加强信息采集、整理和上报工作，提高公开信息的更新频率。</w:t>
      </w:r>
    </w:p>
    <w:p>
      <w:pPr>
        <w:spacing w:line="60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  <w:lang w:val="en-US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本年度未收取信息处理费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其他需要报告的事项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/>
    <w:p/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783345"/>
    <w:multiLevelType w:val="singleLevel"/>
    <w:tmpl w:val="0678334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mRkMzEyYjhiZDNkOTE0Y2FlZDQ5ZDUzZTIxMjkifQ=="/>
  </w:docVars>
  <w:rsids>
    <w:rsidRoot w:val="420233BB"/>
    <w:rsid w:val="060317A8"/>
    <w:rsid w:val="190B4972"/>
    <w:rsid w:val="285E521A"/>
    <w:rsid w:val="420233BB"/>
    <w:rsid w:val="4BC015EB"/>
    <w:rsid w:val="5D394696"/>
    <w:rsid w:val="742A3558"/>
    <w:rsid w:val="7AC53928"/>
    <w:rsid w:val="DFFDE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</w:r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200" w:leftChars="200"/>
    </w:pPr>
  </w:style>
  <w:style w:type="paragraph" w:styleId="4">
    <w:name w:val="toc 2"/>
    <w:basedOn w:val="1"/>
    <w:next w:val="1"/>
    <w:autoRedefine/>
    <w:qFormat/>
    <w:uiPriority w:val="0"/>
    <w:pPr>
      <w:ind w:left="420"/>
      <w:jc w:val="center"/>
    </w:pPr>
    <w:rPr>
      <w:rFonts w:ascii="黑体" w:eastAsia="黑体"/>
      <w:sz w:val="32"/>
      <w:szCs w:val="32"/>
    </w:rPr>
  </w:style>
  <w:style w:type="paragraph" w:styleId="6">
    <w:name w:val="Body Text"/>
    <w:basedOn w:val="1"/>
    <w:autoRedefine/>
    <w:qFormat/>
    <w:uiPriority w:val="1"/>
    <w:rPr>
      <w:sz w:val="32"/>
      <w:szCs w:val="32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1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1544</Words>
  <Characters>1592</Characters>
  <Lines>0</Lines>
  <Paragraphs>0</Paragraphs>
  <TotalTime>4</TotalTime>
  <ScaleCrop>false</ScaleCrop>
  <LinksUpToDate>false</LinksUpToDate>
  <CharactersWithSpaces>1592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2023-08-29T19:00:00Z</dcterms:created>
  <dc:creator>单涛</dc:creator>
  <cp:lastModifiedBy>六姝</cp:lastModifiedBy>
  <dcterms:modified xsi:type="dcterms:W3CDTF">2024-02-01T01:58:14Z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F2B94F65017F432E916F5994C6721840_11</vt:lpwstr>
  </property>
</Properties>
</file>