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乌海市海南区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本年度报告根据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《国务院办公厅政府信息与政务公开办公室关于印发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&lt;中华人民共和国政府信息公开工作年度报告格式&gt;的通知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》（国办公开办函〔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）制作。全文包括海南区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住建局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政务公开信息总体情况，主动公开政府信息情况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收到和处理政府信息公开申请情况，政府信息公开行政复议、行政诉讼情况，存在的问题及改进情况，其他需要报告的事项。所列事项统计期限为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2023年1月1日至2023年12月31日。本年度报告电子版可以从乌海市海南区人民政府门户网站（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"https://www.hainanqu.gov.cn/"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https://www.hainanqu.gov.cn/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）下载。如对本年度报告有疑问，请于海南区住建局联系（0473-4021168）。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海南区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住建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坚持以习近平新时代中国特色社会主义思想为指导，全面贯彻落实党的二十大精神，围绕落实习近平总书记交给内蒙古的五大任务，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进一步提升我局政务公开的工作能力，加强重点领域信息公开，积极主动做好政策解读，实现政务公开制度化、规范化、常态化、信息化、精细化。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 w:cstheme="minorBidi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/>
          <w:sz w:val="32"/>
          <w:szCs w:val="32"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乌海市海南区人民</w:t>
      </w:r>
      <w:r>
        <w:rPr>
          <w:rFonts w:hint="eastAsia" w:ascii="仿宋_GB2312" w:eastAsia="仿宋_GB2312"/>
          <w:sz w:val="32"/>
          <w:szCs w:val="32"/>
        </w:rPr>
        <w:t>政府门户网站“政府信息公开”专栏，公开“法定主动公开内容”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条，累计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</w:t>
      </w:r>
      <w:r>
        <w:rPr>
          <w:rFonts w:hint="eastAsia" w:ascii="仿宋_GB2312" w:eastAsia="仿宋_GB2312"/>
          <w:sz w:val="32"/>
          <w:szCs w:val="32"/>
        </w:rPr>
        <w:t>阅读量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2535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（二）依申请公开情况。</w:t>
      </w:r>
      <w:r>
        <w:rPr>
          <w:rFonts w:hint="eastAsia" w:ascii="仿宋_GB2312" w:hAnsi="楷体" w:eastAsia="仿宋_GB2312"/>
          <w:sz w:val="32"/>
          <w:szCs w:val="32"/>
        </w:rPr>
        <w:t>做好涉及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海南区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住建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楷体" w:eastAsia="仿宋_GB2312"/>
          <w:sz w:val="32"/>
          <w:szCs w:val="32"/>
        </w:rPr>
        <w:t>依申请公开受理答复工作，规范答复口径、推行标准文本，按时限受理和答复，提高答复专业化、法治化水平。</w:t>
      </w:r>
      <w:r>
        <w:rPr>
          <w:rFonts w:ascii="Arial" w:hAnsi="Arial" w:eastAsia="宋体" w:cs="Arial"/>
          <w:i w:val="0"/>
          <w:iCs w:val="0"/>
          <w:caps w:val="0"/>
          <w:color w:val="9195A3"/>
          <w:spacing w:val="0"/>
          <w:sz w:val="15"/>
          <w:szCs w:val="15"/>
          <w:shd w:val="clear" w:fill="FFFFFF"/>
        </w:rPr>
        <w:t> </w:t>
      </w:r>
      <w:r>
        <w:rPr>
          <w:rFonts w:hint="default" w:ascii="仿宋_GB2312" w:hAnsi="楷体" w:eastAsia="仿宋_GB2312"/>
          <w:sz w:val="32"/>
          <w:szCs w:val="32"/>
        </w:rPr>
        <w:t>2023年,共接到依申请公开0件,未发生行政复议、行政诉讼等情况,未接到有关政府信息公开方面的举报和投诉。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（三）政府信息管理</w:t>
      </w:r>
      <w:r>
        <w:rPr>
          <w:rFonts w:hint="eastAsia" w:ascii="楷体" w:hAnsi="楷体" w:eastAsia="楷体"/>
          <w:sz w:val="32"/>
          <w:szCs w:val="32"/>
          <w:lang w:eastAsia="zh-CN"/>
        </w:rPr>
        <w:t>情况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按照《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内蒙古自治区</w:t>
      </w:r>
      <w:r>
        <w:rPr>
          <w:rFonts w:hint="eastAsia" w:ascii="仿宋_GB2312" w:hAnsi="楷体" w:eastAsia="仿宋_GB2312"/>
          <w:sz w:val="32"/>
          <w:szCs w:val="32"/>
        </w:rPr>
        <w:t>行政规范性文件管理办法》相关规定，全面清理行政规范性文件和其他政策性文件，通过政府信息公开专栏集中向社会公开，</w:t>
      </w:r>
      <w:r>
        <w:rPr>
          <w:rFonts w:hint="default" w:ascii="仿宋_GB2312" w:hAnsi="楷体" w:eastAsia="仿宋_GB2312"/>
          <w:sz w:val="32"/>
          <w:szCs w:val="32"/>
          <w:lang w:val="en-US"/>
        </w:rPr>
        <w:t>2023</w:t>
      </w:r>
      <w:r>
        <w:rPr>
          <w:rFonts w:hint="default" w:ascii="仿宋_GB2312" w:hAnsi="楷体" w:eastAsia="仿宋_GB2312"/>
          <w:sz w:val="32"/>
          <w:szCs w:val="32"/>
        </w:rPr>
        <w:t>年，我局没有新增行政规范性文件和其他政策文件。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（四）平台建设</w:t>
      </w:r>
      <w:r>
        <w:rPr>
          <w:rFonts w:hint="eastAsia" w:ascii="楷体" w:hAnsi="楷体" w:eastAsia="楷体"/>
          <w:sz w:val="32"/>
          <w:szCs w:val="32"/>
          <w:lang w:eastAsia="zh-CN"/>
        </w:rPr>
        <w:t>情况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default" w:ascii="仿宋_GB2312" w:hAnsi="楷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年，</w:t>
      </w:r>
      <w:r>
        <w:rPr>
          <w:rFonts w:hint="default" w:ascii="仿宋_GB2312" w:hAnsi="楷体" w:eastAsia="仿宋_GB2312"/>
          <w:sz w:val="32"/>
          <w:szCs w:val="32"/>
          <w:lang w:eastAsia="zh-CN"/>
        </w:rPr>
        <w:t>通过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乌海市海南</w:t>
      </w:r>
      <w:r>
        <w:rPr>
          <w:rFonts w:hint="default" w:ascii="仿宋_GB2312" w:hAnsi="楷体" w:eastAsia="仿宋_GB2312"/>
          <w:sz w:val="32"/>
          <w:szCs w:val="32"/>
          <w:lang w:eastAsia="zh-CN"/>
        </w:rPr>
        <w:t>区政府网公布各类信息和动态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default" w:ascii="仿宋_GB2312" w:hAnsi="楷体" w:eastAsia="仿宋_GB2312"/>
          <w:sz w:val="32"/>
          <w:szCs w:val="32"/>
          <w:lang w:val="en-US" w:eastAsia="zh-CN"/>
        </w:rPr>
        <w:t>优化政务信息公开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工作</w:t>
      </w:r>
      <w:r>
        <w:rPr>
          <w:rFonts w:hint="default" w:ascii="仿宋_GB2312" w:hAnsi="楷体" w:eastAsia="仿宋_GB2312"/>
          <w:color w:val="FF0000"/>
          <w:sz w:val="32"/>
          <w:szCs w:val="32"/>
          <w:lang w:eastAsia="zh-CN"/>
        </w:rPr>
        <w:t>，</w:t>
      </w:r>
      <w:r>
        <w:rPr>
          <w:rFonts w:hint="default" w:ascii="仿宋_GB2312" w:hAnsi="楷体" w:eastAsia="仿宋_GB2312"/>
          <w:sz w:val="32"/>
          <w:szCs w:val="32"/>
          <w:lang w:eastAsia="zh-CN"/>
        </w:rPr>
        <w:t>梳理政务公开网法定主动公开内容，立足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住建</w:t>
      </w:r>
      <w:r>
        <w:rPr>
          <w:rFonts w:hint="default" w:ascii="仿宋_GB2312" w:hAnsi="楷体" w:eastAsia="仿宋_GB2312"/>
          <w:sz w:val="32"/>
          <w:szCs w:val="32"/>
          <w:lang w:eastAsia="zh-CN"/>
        </w:rPr>
        <w:t>职能，加强重点领域信息公开，发布了“双随机、一公开”抽查计划表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活动信息</w:t>
      </w:r>
      <w:r>
        <w:rPr>
          <w:rFonts w:hint="default" w:ascii="仿宋_GB2312" w:hAnsi="楷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</w:rPr>
        <w:t>五）监督保障</w:t>
      </w:r>
      <w:r>
        <w:rPr>
          <w:rFonts w:hint="eastAsia" w:ascii="楷体" w:hAnsi="楷体" w:eastAsia="楷体"/>
          <w:sz w:val="32"/>
          <w:szCs w:val="32"/>
          <w:lang w:eastAsia="zh-CN"/>
        </w:rPr>
        <w:t>情况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明确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分工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年我局明确责任，任务到岗到人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界定了工作职责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明确1人（兼职）负责日常的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信息公开工作，确保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信息内容发布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及时、全面、系统。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hint="eastAsia"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二、主动公开政府信息情况</w:t>
      </w:r>
    </w:p>
    <w:tbl>
      <w:tblPr>
        <w:tblStyle w:val="8"/>
        <w:tblpPr w:leftFromText="180" w:rightFromText="180" w:vertAnchor="text" w:horzAnchor="page" w:tblpX="1562" w:tblpY="739"/>
        <w:tblOverlap w:val="never"/>
        <w:tblW w:w="850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773"/>
        <w:gridCol w:w="2773"/>
        <w:gridCol w:w="161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行政事业性收费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8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0"/>
                <w:w w:val="90"/>
                <w:sz w:val="24"/>
                <w:szCs w:val="24"/>
                <w:lang w:val="en-US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shd w:val="clear" w:color="auto" w:fill="auto"/>
                <w:lang w:val="en-US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四、政府信息公开行政复议、行政诉讼情况</w:t>
      </w:r>
    </w:p>
    <w:tbl>
      <w:tblPr>
        <w:tblStyle w:val="8"/>
        <w:tblpPr w:leftFromText="180" w:rightFromText="180" w:vertAnchor="text" w:horzAnchor="margin" w:tblpXSpec="center" w:tblpY="362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（一）存在的问题：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我局虽然在政府信息公开工作上取得了一定的成效，但是也存在一些不足之处，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实际工作中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公开的内容不够深，表面事项较多，深层次的问题公开少。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实提高认识，强化组织领导，指定专人负责政府信息公开工作，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规范公开内容，加大培训力度，进一步提高相关人员思想认识，把政务公开工作与业务工作同研究、同部署、同落实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（一）信息处理费收取情况。本年度，我局无收取政府信息公开信息处理费的情况。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（二）其他需要通过年度报告予以报告的事项。无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海南区住房和城乡建设局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2024年1月26日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textWrapping"/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C42274F-9DF1-4B4C-BAD7-45DF4D2EBC3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CA72E00-7C38-4365-B808-782BFFC615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812767C-30EC-49F8-9C5C-31DAD22436E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16AD75B-D795-446B-8175-5D900980930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F6EE000-77A6-4462-B5C9-FB5122E241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4636EC46-0D9E-43AF-829A-77734AA82BB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7" w:fontKey="{9B85EA3C-9E35-4FF8-9C74-D64A7FF4C70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87491"/>
    <w:multiLevelType w:val="singleLevel"/>
    <w:tmpl w:val="CEF874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OWQ0NDM2MWNlZjVhODU3ZjRmODFjNTg2ZmE3ZDMifQ=="/>
  </w:docVars>
  <w:rsids>
    <w:rsidRoot w:val="00000000"/>
    <w:rsid w:val="2185790F"/>
    <w:rsid w:val="3962688F"/>
    <w:rsid w:val="3A020B92"/>
    <w:rsid w:val="6007720C"/>
    <w:rsid w:val="643F7810"/>
    <w:rsid w:val="693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200" w:leftChars="200"/>
    </w:pPr>
  </w:style>
  <w:style w:type="paragraph" w:styleId="4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6">
    <w:name w:val="Body Text"/>
    <w:basedOn w:val="1"/>
    <w:autoRedefine/>
    <w:qFormat/>
    <w:uiPriority w:val="1"/>
    <w:rPr>
      <w:sz w:val="32"/>
      <w:szCs w:val="32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2024-01-23T07:26:00Z</dcterms:created>
  <dc:creator>Administrator</dc:creator>
  <cp:lastModifiedBy>杨春雨</cp:lastModifiedBy>
  <dcterms:modified xsi:type="dcterms:W3CDTF">2024-01-26T01:15:49Z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A9319BED35C347D5A881CDE34968D00A_12</vt:lpwstr>
  </property>
</Properties>
</file>