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textAlignment w:val="auto"/>
        <w:rPr>
          <w:rFonts w:hint="eastAsia"/>
          <w:i w:val="0"/>
          <w:iCs/>
          <w:lang w:val="en-US" w:eastAsia="zh-CN"/>
        </w:rPr>
      </w:pPr>
      <w:r>
        <w:rPr>
          <w:rFonts w:hint="eastAsia"/>
          <w:i w:val="0"/>
          <w:iCs/>
          <w:lang w:val="en-US" w:eastAsia="zh-CN"/>
        </w:rPr>
        <w:t>乌海市海南区卫生健康委员会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textAlignment w:val="auto"/>
        <w:rPr>
          <w:i w:val="0"/>
          <w:iCs/>
        </w:rPr>
      </w:pPr>
      <w:r>
        <w:rPr>
          <w:rFonts w:hint="eastAsia"/>
          <w:i w:val="0"/>
          <w:iCs/>
        </w:rPr>
        <w:t>202</w:t>
      </w:r>
      <w:r>
        <w:rPr>
          <w:i w:val="0"/>
          <w:iCs/>
        </w:rPr>
        <w:t>3</w:t>
      </w:r>
      <w:r>
        <w:rPr>
          <w:rFonts w:hint="eastAsia"/>
          <w:i w:val="0"/>
          <w:iCs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本年度报告根据《中华人民共和国政府信息公开条例》《国务院办公厅政府信息与政务公开办公室关于印发《中华人民共和国政府信息公开工作年度报告格式》的通知》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（国办公开办函〔2021〕30号）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制作。全文包括乌海市海南区卫生健康委员会信息公开总体情况，主动公开政府信息情况，收到和处理政府信息公开申请情况，政府信息公开行政复议、行政诉讼情况，存在的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问题及改进情况，其他需要报告的事项，所列教据统计期限为2023年1月1日至2023年12月31日。本年度报告电子版可以从乌海市海南区政府门户网站(https://www.hainanqu.gov.cn/)下载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，如对本年度报告有疑问，请与乌海市海南区卫生健康委员会联系(电话:0473-4023510)。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一、总体情况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乌海市海南区卫生健康委员会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依据《中华人民共和国政府信息公开条例》（国务院令第711号）、《国务院办公厅政府信息与政务公开办公室关于印发&lt;中华人民共和国政府信息公开工作年度报告格式&gt;的通知》（国办公开办函〔2021〕30号）要求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按照区委、区政府关于推进政府信息公开的部署和要求，深入推进政府信息公开工作，紧紧围绕政务公开工作要点，加强组织领导，加大公开力度，积极公开卫生健康信息，现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乌海市海南区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卫健委政务公开工作汇报如下：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2023年海南区卫健委全面落实《政府信息公开条例》要求，通过政府门户网站，持续推进政府信息公开工作，2023年在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海南区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人民政府网站发布卫生计生政策条例、工作动态、等信息共计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条，其中包括工作动态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条、其他文件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条、做到及时公开透明。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）依申请公开情况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 xml:space="preserve"> 按照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《中华人民共和国政府信息公开条例》（国务院令第711号）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要求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乌海市海南区卫生健康委员会继续履行政府信息公开申请受理义务，不断完善规范依申请公开的受理、审查、处理和答复程序。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en-US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en-US"/>
        </w:rPr>
        <w:t>3年度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en-US"/>
        </w:rPr>
        <w:t>全年共受理依申请公开0件，无不予公开政府信息的情况。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乌海市海南区卫生健康委员会高度重视政府信息公开工作，不断完善信息发布审查制度，严格落实政务公开标准化规范化，确保信息公开高效、及时、透明，着力提升政府信息公开和政府信息管理水平。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0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平台建设情况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en-US"/>
        </w:rPr>
        <w:t>2023年，乌海市海南区卫生健康委员会围绕群众最关切、最直接的一系列问题，通过乌海市海南区政府网站开展信息公开工作，在做好政务公开日常栏目的维护的基础上，认真履行卫健委在全区政务公开工作中的职责，及时更新责任范围内的政府网站信息内容，坚决避免空白栏目、信息更新不及时等问题的出现，保障群众获取信息的权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（五）监督保障工作情况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en-US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建立健全规范信息公开制度，按照“谁公开、谁审查、谁负责”的原则，建立信息公开发布“三审”制度，并建立相应台账，做到有依据、有审批、有记录。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en-US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加强信息公开工作人员培训，积极参与区政务服务局举办的相关业务培训，通过培训进一步加强工作人员对政府信息公开的了解。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en-US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积极接受公众监督，做好政务公开电话接听、意见反馈等工作，使人民群众的知情权、参与权和监督权得到充分保障。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二、主动公开政府信息情况</w:t>
      </w:r>
    </w:p>
    <w:tbl>
      <w:tblPr>
        <w:tblStyle w:val="8"/>
        <w:tblpPr w:leftFromText="180" w:rightFromText="180" w:vertAnchor="text" w:horzAnchor="page" w:tblpX="1562" w:tblpY="739"/>
        <w:tblOverlap w:val="never"/>
        <w:tblW w:w="850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773"/>
        <w:gridCol w:w="2773"/>
        <w:gridCol w:w="161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本年制发件数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本年废止件数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规章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行政规范性文件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行政许可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行政处罚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行政强制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行政事业性收费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8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37"/>
        <w:gridCol w:w="2865"/>
        <w:gridCol w:w="570"/>
        <w:gridCol w:w="525"/>
        <w:gridCol w:w="600"/>
        <w:gridCol w:w="645"/>
        <w:gridCol w:w="570"/>
        <w:gridCol w:w="63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（本列数据的勾稽关系为：第一项加第二项之和，等于第三项加第四项之和）</w:t>
            </w:r>
          </w:p>
        </w:tc>
        <w:tc>
          <w:tcPr>
            <w:tcW w:w="4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  <w:t>申请人情况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人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商业企业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科研机构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社会公益组织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法律服务机构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本年度办理结果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（三）不予公开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（四）无法提供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-11"/>
                <w:sz w:val="24"/>
                <w:szCs w:val="24"/>
                <w:lang w:val="en-US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（五）不予处理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0"/>
                <w:w w:val="90"/>
                <w:sz w:val="24"/>
                <w:szCs w:val="24"/>
                <w:lang w:val="en-US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（六）其他处理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shd w:val="clear" w:color="auto" w:fill="auto"/>
                <w:lang w:val="en-US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四、政府信息公开行政复议、行政诉讼情况</w:t>
      </w:r>
    </w:p>
    <w:tbl>
      <w:tblPr>
        <w:tblStyle w:val="8"/>
        <w:tblpPr w:leftFromText="180" w:rightFromText="180" w:vertAnchor="text" w:horzAnchor="margin" w:tblpXSpec="center" w:tblpY="362"/>
        <w:tblOverlap w:val="never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630"/>
        <w:gridCol w:w="675"/>
        <w:gridCol w:w="660"/>
        <w:gridCol w:w="600"/>
        <w:gridCol w:w="660"/>
        <w:gridCol w:w="705"/>
        <w:gridCol w:w="675"/>
        <w:gridCol w:w="675"/>
        <w:gridCol w:w="645"/>
        <w:gridCol w:w="630"/>
        <w:gridCol w:w="645"/>
        <w:gridCol w:w="67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2023年发现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主动公开信息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的形式还可以进一步创新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。针对以上问题，采取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以下措施：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在工作中进一步完善政府信息公开的形式，通过“健康海南”微信公众号，各医疗机构电子大屏等多种形式进行信息公开，方便群众更好的知悉卫生健康工作。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六、其他需要报告的事项</w:t>
      </w:r>
    </w:p>
    <w:p>
      <w:pPr>
        <w:bidi w:val="0"/>
        <w:ind w:firstLine="643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(一)收取政府信息公开处理费的情况。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本年度我单位无收取政府信息公开信息处理费的情况。</w:t>
      </w:r>
    </w:p>
    <w:p>
      <w:pPr>
        <w:bidi w:val="0"/>
        <w:ind w:firstLine="643" w:firstLineChars="20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(二)其他需要通过年度报告予以报告的事项。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本单位无需要报告的事项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DViNjM0MzNlZmNjZmI4NWViNWJiYmUzNGU4MjIifQ=="/>
  </w:docVars>
  <w:rsids>
    <w:rsidRoot w:val="397D22FC"/>
    <w:rsid w:val="05300F06"/>
    <w:rsid w:val="24E92DE5"/>
    <w:rsid w:val="397D22FC"/>
    <w:rsid w:val="59A31EA6"/>
    <w:rsid w:val="7F3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423" w:right="640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ody Text Indent"/>
    <w:basedOn w:val="1"/>
    <w:next w:val="5"/>
    <w:qFormat/>
    <w:uiPriority w:val="0"/>
    <w:pPr>
      <w:spacing w:after="120"/>
      <w:ind w:left="200" w:leftChars="200"/>
    </w:pPr>
  </w:style>
  <w:style w:type="paragraph" w:styleId="5">
    <w:name w:val="toc 2"/>
    <w:basedOn w:val="1"/>
    <w:next w:val="1"/>
    <w:autoRedefine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7">
    <w:name w:val="Title"/>
    <w:basedOn w:val="1"/>
    <w:next w:val="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2024-01-12T02:55:00Z</dcterms:created>
  <dc:creator>六姝</dc:creator>
  <cp:lastModifiedBy>燊</cp:lastModifiedBy>
  <dcterms:modified xsi:type="dcterms:W3CDTF">2024-01-22T03:44:29Z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CED8D095D0C043ABB9E2B9D3579C0A98_11</vt:lpwstr>
  </property>
</Properties>
</file>