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0" w:name="_Toc24724713"/>
      <w:r>
        <w:rPr>
          <w:rFonts w:hint="eastAsia" w:ascii="方正小标宋_GBK" w:eastAsia="方正小标宋_GBK"/>
          <w:b w:val="0"/>
          <w:sz w:val="30"/>
          <w:szCs w:val="30"/>
        </w:rPr>
        <w:t>（十）社会保险领域基层政务公开标准目录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FF0000"/>
                <w:sz w:val="18"/>
                <w:szCs w:val="18"/>
                <w:lang w:val="en-US" w:eastAsia="zh-CN"/>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auto"/>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auto"/>
                <w:sz w:val="18"/>
                <w:szCs w:val="18"/>
              </w:rPr>
              <w:t>社会保险参保信息维护</w:t>
            </w:r>
          </w:p>
        </w:tc>
        <w:tc>
          <w:tcPr>
            <w:tcW w:w="1080" w:type="dxa"/>
            <w:shd w:val="clear" w:color="auto" w:fill="auto"/>
            <w:vAlign w:val="center"/>
          </w:tcPr>
          <w:p>
            <w:pPr>
              <w:rPr>
                <w:rFonts w:hint="eastAsia" w:ascii="仿宋_GB2312" w:hAnsi="宋体" w:eastAsia="仿宋_GB2312"/>
                <w:color w:val="000000"/>
                <w:sz w:val="18"/>
                <w:szCs w:val="18"/>
                <w:lang w:eastAsia="zh-CN"/>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lang w:eastAsia="zh-CN"/>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auto"/>
                <w:sz w:val="18"/>
                <w:szCs w:val="18"/>
              </w:rPr>
              <w:t>失业保险待遇发放账户维护申请</w:t>
            </w:r>
            <w:r>
              <w:rPr>
                <w:rFonts w:hint="eastAsia" w:ascii="仿宋_GB2312" w:hAnsi="宋体" w:eastAsia="仿宋_GB2312"/>
                <w:color w:val="auto"/>
                <w:sz w:val="18"/>
                <w:szCs w:val="18"/>
                <w:lang w:eastAsia="zh-CN"/>
              </w:rPr>
              <w:t>（即办件）</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lang w:eastAsia="zh-CN"/>
              </w:rPr>
            </w:pP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lang w:eastAsia="zh-CN"/>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lang w:eastAsia="zh-CN"/>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auto"/>
                <w:sz w:val="18"/>
                <w:szCs w:val="18"/>
              </w:rPr>
              <w:t>社会保险参保缴费记录查询</w:t>
            </w:r>
            <w:r>
              <w:rPr>
                <w:rFonts w:hint="eastAsia" w:ascii="仿宋_GB2312" w:hAnsi="宋体" w:eastAsia="仿宋_GB2312"/>
                <w:color w:val="auto"/>
                <w:sz w:val="18"/>
                <w:szCs w:val="18"/>
                <w:lang w:eastAsia="zh-CN"/>
              </w:rPr>
              <w:t>（即办件）</w:t>
            </w: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default" w:ascii="仿宋_GB2312" w:hAnsi="宋体" w:eastAsia="仿宋_GB2312"/>
                <w:color w:val="000000"/>
                <w:sz w:val="18"/>
                <w:szCs w:val="18"/>
                <w:lang w:val="en-US" w:eastAsia="zh-CN"/>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lang w:val="en-US" w:eastAsia="zh-CN"/>
              </w:rPr>
            </w:pP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both"/>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themeColor="text1"/>
                <w:sz w:val="18"/>
                <w:szCs w:val="18"/>
                <w14:textFill>
                  <w14:solidFill>
                    <w14:schemeClr w14:val="tx1"/>
                  </w14:solidFill>
                </w14:textFill>
              </w:rPr>
              <w:t>失业保险金申领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auto"/>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auto"/>
                <w:sz w:val="18"/>
                <w:szCs w:val="18"/>
                <w:lang w:eastAsia="zh-CN"/>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vAlign w:val="center"/>
          </w:tcPr>
          <w:p>
            <w:pPr>
              <w:jc w:val="center"/>
              <w:rPr>
                <w:rFonts w:ascii="仿宋_GB2312" w:hAnsi="宋体" w:eastAsia="仿宋_GB2312"/>
                <w:color w:val="FF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vAlign w:val="center"/>
          </w:tcPr>
          <w:p>
            <w:pPr>
              <w:rPr>
                <w:rFonts w:ascii="仿宋_GB2312" w:hAnsi="宋体" w:eastAsia="仿宋_GB2312"/>
                <w:color w:val="FF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shd w:val="clear" w:color="auto" w:fill="auto"/>
            <w:vAlign w:val="center"/>
          </w:tcPr>
          <w:p>
            <w:pPr>
              <w:jc w:val="center"/>
              <w:rPr>
                <w:rFonts w:ascii="仿宋_GB2312" w:hAnsi="宋体" w:eastAsia="仿宋_GB2312"/>
                <w:color w:val="FF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shd w:val="clear" w:color="auto" w:fill="auto"/>
            <w:vAlign w:val="center"/>
          </w:tcPr>
          <w:p>
            <w:pPr>
              <w:jc w:val="center"/>
              <w:rPr>
                <w:rFonts w:ascii="仿宋_GB2312" w:hAnsi="宋体" w:eastAsia="仿宋_GB2312"/>
                <w:color w:val="FF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shd w:val="clear" w:color="auto" w:fill="auto"/>
            <w:vAlign w:val="center"/>
          </w:tcPr>
          <w:p>
            <w:pPr>
              <w:jc w:val="center"/>
              <w:rPr>
                <w:rFonts w:ascii="仿宋_GB2312" w:hAnsi="宋体" w:eastAsia="仿宋_GB2312"/>
                <w:color w:val="FF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shd w:val="clear" w:color="auto" w:fill="auto"/>
            <w:vAlign w:val="center"/>
          </w:tcPr>
          <w:p>
            <w:pPr>
              <w:jc w:val="center"/>
              <w:rPr>
                <w:rFonts w:ascii="仿宋_GB2312" w:hAnsi="宋体" w:eastAsia="仿宋_GB2312"/>
                <w:color w:val="FF0000"/>
                <w:sz w:val="18"/>
                <w:szCs w:val="18"/>
              </w:rPr>
            </w:pPr>
          </w:p>
          <w:p>
            <w:pPr>
              <w:jc w:val="center"/>
              <w:rPr>
                <w:rFonts w:hint="default" w:ascii="仿宋_GB2312" w:hAnsi="宋体" w:eastAsia="仿宋_GB2312"/>
                <w:color w:val="FF0000"/>
                <w:sz w:val="18"/>
                <w:szCs w:val="18"/>
                <w:lang w:val="en-US" w:eastAsia="zh-CN"/>
              </w:rPr>
            </w:pPr>
            <w:r>
              <w:rPr>
                <w:rFonts w:hint="eastAsia" w:ascii="仿宋_GB2312" w:hAnsi="宋体" w:eastAsia="仿宋_GB2312"/>
                <w:color w:val="FF0000"/>
                <w:sz w:val="18"/>
                <w:szCs w:val="18"/>
                <w:lang w:val="en-US" w:eastAsia="zh-CN"/>
              </w:rPr>
              <w:t xml:space="preserve">      </w:t>
            </w:r>
          </w:p>
          <w:p>
            <w:pPr>
              <w:jc w:val="center"/>
              <w:rPr>
                <w:rFonts w:ascii="仿宋_GB2312" w:hAnsi="宋体" w:eastAsia="仿宋_GB2312"/>
                <w:color w:val="FF0000"/>
                <w:sz w:val="18"/>
                <w:szCs w:val="18"/>
              </w:rPr>
            </w:pPr>
          </w:p>
          <w:p>
            <w:pPr>
              <w:jc w:val="center"/>
              <w:rPr>
                <w:rFonts w:ascii="仿宋_GB2312" w:hAnsi="宋体" w:eastAsia="仿宋_GB2312"/>
                <w:color w:val="FF0000"/>
                <w:sz w:val="18"/>
                <w:szCs w:val="18"/>
              </w:rPr>
            </w:pPr>
          </w:p>
          <w:p>
            <w:pPr>
              <w:jc w:val="center"/>
              <w:rPr>
                <w:rFonts w:ascii="仿宋_GB2312" w:hAnsi="宋体" w:eastAsia="仿宋_GB2312"/>
                <w:color w:val="FF0000"/>
                <w:sz w:val="18"/>
                <w:szCs w:val="18"/>
              </w:rPr>
            </w:pPr>
          </w:p>
          <w:p>
            <w:pPr>
              <w:jc w:val="center"/>
              <w:rPr>
                <w:rFonts w:ascii="仿宋_GB2312" w:hAnsi="宋体" w:eastAsia="仿宋_GB2312"/>
                <w:color w:val="FF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auto"/>
                <w:sz w:val="18"/>
                <w:szCs w:val="18"/>
              </w:rPr>
            </w:pPr>
            <w:bookmarkStart w:id="1" w:name="_GoBack"/>
            <w:bookmarkEnd w:id="1"/>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056B2992"/>
    <w:rsid w:val="1EC851D6"/>
    <w:rsid w:val="25603666"/>
    <w:rsid w:val="36B95ADA"/>
    <w:rsid w:val="4D6D043C"/>
    <w:rsid w:val="5B914409"/>
    <w:rsid w:val="646128E2"/>
    <w:rsid w:val="6A042FBB"/>
    <w:rsid w:val="6D81377F"/>
    <w:rsid w:val="77B23B7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1111</Words>
  <Characters>6339</Characters>
  <Lines>52</Lines>
  <Paragraphs>14</Paragraphs>
  <TotalTime>8</TotalTime>
  <ScaleCrop>false</ScaleCrop>
  <LinksUpToDate>false</LinksUpToDate>
  <CharactersWithSpaces>7436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&amp;</cp:lastModifiedBy>
  <cp:lastPrinted>2020-11-19T02:44:00Z</cp:lastPrinted>
  <dcterms:modified xsi:type="dcterms:W3CDTF">2020-12-01T09:28:32Z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